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6" w:rsidRPr="00C30031" w:rsidRDefault="00CE2905">
      <w:pPr>
        <w:spacing w:after="254" w:line="259" w:lineRule="auto"/>
        <w:ind w:right="121" w:firstLine="0"/>
        <w:jc w:val="center"/>
        <w:rPr>
          <w:b/>
          <w:sz w:val="40"/>
          <w:szCs w:val="40"/>
        </w:rPr>
      </w:pPr>
      <w:r w:rsidRPr="00C30031">
        <w:rPr>
          <w:b/>
          <w:color w:val="000000"/>
          <w:sz w:val="40"/>
          <w:szCs w:val="40"/>
        </w:rPr>
        <w:t xml:space="preserve">TÁRSADALOMISMERET </w:t>
      </w:r>
    </w:p>
    <w:p w:rsidR="00933166" w:rsidRPr="00C30031" w:rsidRDefault="00933166">
      <w:pPr>
        <w:spacing w:after="26" w:line="259" w:lineRule="auto"/>
        <w:ind w:left="240" w:firstLine="0"/>
        <w:jc w:val="left"/>
        <w:rPr>
          <w:sz w:val="32"/>
          <w:szCs w:val="32"/>
        </w:rPr>
      </w:pPr>
    </w:p>
    <w:p w:rsidR="00933166" w:rsidRPr="00C30031" w:rsidRDefault="00CE2905" w:rsidP="00C30031">
      <w:pPr>
        <w:pStyle w:val="Cmsor1"/>
        <w:ind w:left="235"/>
        <w:jc w:val="center"/>
        <w:rPr>
          <w:sz w:val="32"/>
          <w:szCs w:val="32"/>
        </w:rPr>
      </w:pPr>
      <w:r w:rsidRPr="00C30031">
        <w:rPr>
          <w:sz w:val="32"/>
          <w:szCs w:val="32"/>
        </w:rPr>
        <w:t xml:space="preserve">A </w:t>
      </w:r>
      <w:r w:rsidR="009478E1" w:rsidRPr="00C30031">
        <w:rPr>
          <w:sz w:val="32"/>
          <w:szCs w:val="32"/>
        </w:rPr>
        <w:t xml:space="preserve">középszintű </w:t>
      </w:r>
      <w:r w:rsidRPr="00C30031">
        <w:rPr>
          <w:sz w:val="32"/>
          <w:szCs w:val="32"/>
        </w:rPr>
        <w:t>társadalomismeret érettségi vizsga célja</w:t>
      </w:r>
    </w:p>
    <w:p w:rsidR="00C30031" w:rsidRPr="00C30031" w:rsidRDefault="00C30031" w:rsidP="00C30031">
      <w:pPr>
        <w:rPr>
          <w:sz w:val="32"/>
          <w:szCs w:val="32"/>
        </w:rPr>
      </w:pPr>
    </w:p>
    <w:p w:rsidR="00933166" w:rsidRPr="00C30031" w:rsidRDefault="00CE2905" w:rsidP="00C30031">
      <w:pPr>
        <w:spacing w:line="360" w:lineRule="auto"/>
        <w:ind w:left="240" w:firstLine="0"/>
        <w:rPr>
          <w:sz w:val="30"/>
          <w:szCs w:val="30"/>
        </w:rPr>
      </w:pPr>
      <w:r w:rsidRPr="00C30031">
        <w:rPr>
          <w:sz w:val="30"/>
          <w:szCs w:val="30"/>
        </w:rPr>
        <w:t xml:space="preserve">Az érettségi vizsga célja annak megállapítása, hogy a vizsgázó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ismeri-e a társadalom alapvető szerkezetét, illetve a társadalmi viszonyok legfőbb sajátosságait;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megismerkedett-e a különböző társadalmi együttélési szabályokkal, a jog alapelveivel, saját jogaival és kötelességeivel, az állam intézményeivel, valamint a gazdaság működésével;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foglalkozott-e a közvetlen környezet és a tágabb környezet összefüggéseivel, tudatosította-e a globalizáció előnyeit és hátrányait;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meg tud-e fogalmazni konkrét példák, esetek segítségével különböző értékrendeket, gondolkodási és cselekvési mintákat;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mennyiben képes saját tapasztalatainak általánosítására és fogalmi megragadására;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mennyire fejlődött ki benne az a készség, hajlandóság és felelősség, hogy élete további részében is tudatosan és kritikusan foglalkozzon társadalmi kérdésekkel, mások problémájával;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képes-e a szűkebb és tágabb értelemben vett emberi csoportok, közösségekben zajló folyamatok megértésére, a mások iránti tiszteletre; </w:t>
      </w:r>
    </w:p>
    <w:p w:rsidR="00933166" w:rsidRPr="00C30031" w:rsidRDefault="00CE2905" w:rsidP="00C30031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megismerte-e a gazdaság alapintézményeit, törvényszerűségeit, szereplőit; </w:t>
      </w:r>
    </w:p>
    <w:p w:rsidR="00C30031" w:rsidRPr="00C30031" w:rsidRDefault="00CE2905" w:rsidP="00195B26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ki tudja-e fejteni önálló véleményét gazdasági témákról, tudja-e vázolni megoldási javaslatait a gazdasági élettel összefüggő problémákról; </w:t>
      </w:r>
    </w:p>
    <w:p w:rsidR="00933166" w:rsidRPr="00C30031" w:rsidRDefault="00CE2905" w:rsidP="00195B26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30031">
        <w:rPr>
          <w:sz w:val="30"/>
          <w:szCs w:val="30"/>
        </w:rPr>
        <w:t xml:space="preserve">mit tud a munkaerőpiacon érvényes írott és íratlan szabályokról. </w:t>
      </w:r>
    </w:p>
    <w:p w:rsidR="00933166" w:rsidRPr="00C30031" w:rsidRDefault="00CE2905">
      <w:pPr>
        <w:spacing w:after="23" w:line="259" w:lineRule="auto"/>
        <w:ind w:left="240" w:firstLine="0"/>
        <w:jc w:val="left"/>
        <w:rPr>
          <w:sz w:val="32"/>
          <w:szCs w:val="32"/>
        </w:rPr>
      </w:pPr>
      <w:r w:rsidRPr="00C30031">
        <w:rPr>
          <w:sz w:val="32"/>
          <w:szCs w:val="32"/>
        </w:rPr>
        <w:t xml:space="preserve"> </w:t>
      </w:r>
    </w:p>
    <w:p w:rsidR="00933166" w:rsidRPr="00C30031" w:rsidRDefault="00933166">
      <w:pPr>
        <w:spacing w:after="0" w:line="259" w:lineRule="auto"/>
        <w:ind w:firstLine="0"/>
        <w:jc w:val="left"/>
        <w:rPr>
          <w:sz w:val="32"/>
          <w:szCs w:val="32"/>
        </w:rPr>
      </w:pPr>
    </w:p>
    <w:p w:rsidR="00933166" w:rsidRPr="00C30031" w:rsidRDefault="00CE2905">
      <w:pPr>
        <w:spacing w:after="0" w:line="259" w:lineRule="auto"/>
        <w:ind w:left="10" w:right="9" w:hanging="10"/>
        <w:jc w:val="center"/>
        <w:rPr>
          <w:sz w:val="32"/>
          <w:szCs w:val="32"/>
        </w:rPr>
      </w:pPr>
      <w:r w:rsidRPr="00C30031">
        <w:rPr>
          <w:b/>
          <w:sz w:val="32"/>
          <w:szCs w:val="32"/>
        </w:rPr>
        <w:lastRenderedPageBreak/>
        <w:t>I. RÉSZLETES ÉRETTSÉGI VIZSGAKÖVETELMÉNYEK</w:t>
      </w:r>
      <w:r w:rsidRPr="00C30031">
        <w:rPr>
          <w:sz w:val="32"/>
          <w:szCs w:val="32"/>
        </w:rPr>
        <w:t xml:space="preserve"> </w:t>
      </w:r>
    </w:p>
    <w:p w:rsidR="00933166" w:rsidRPr="00C30031" w:rsidRDefault="00CE2905">
      <w:pPr>
        <w:spacing w:after="26" w:line="259" w:lineRule="auto"/>
        <w:ind w:left="58" w:firstLine="0"/>
        <w:jc w:val="center"/>
        <w:rPr>
          <w:sz w:val="32"/>
          <w:szCs w:val="32"/>
        </w:rPr>
      </w:pPr>
      <w:r w:rsidRPr="00C30031">
        <w:rPr>
          <w:b/>
          <w:sz w:val="32"/>
          <w:szCs w:val="32"/>
        </w:rPr>
        <w:t xml:space="preserve"> </w:t>
      </w:r>
    </w:p>
    <w:p w:rsidR="00933166" w:rsidRDefault="00CE2905">
      <w:pPr>
        <w:spacing w:after="0" w:line="259" w:lineRule="auto"/>
        <w:ind w:left="10" w:right="6" w:hanging="10"/>
        <w:jc w:val="center"/>
      </w:pPr>
      <w:r>
        <w:rPr>
          <w:b/>
        </w:rPr>
        <w:t>TÉMAKÖRÖK</w:t>
      </w:r>
      <w:r>
        <w:t xml:space="preserve"> </w:t>
      </w:r>
    </w:p>
    <w:p w:rsidR="00933166" w:rsidRDefault="00CE2905">
      <w:pPr>
        <w:spacing w:after="0" w:line="259" w:lineRule="auto"/>
        <w:ind w:left="240" w:firstLine="0"/>
        <w:jc w:val="left"/>
      </w:pPr>
      <w:r>
        <w:t xml:space="preserve"> </w:t>
      </w:r>
    </w:p>
    <w:p w:rsidR="00933166" w:rsidRPr="008D25D9" w:rsidRDefault="00CE2905" w:rsidP="008D25D9">
      <w:pPr>
        <w:spacing w:line="360" w:lineRule="auto"/>
        <w:ind w:left="-15"/>
        <w:rPr>
          <w:sz w:val="30"/>
          <w:szCs w:val="30"/>
        </w:rPr>
      </w:pPr>
      <w:r w:rsidRPr="008D25D9">
        <w:rPr>
          <w:sz w:val="30"/>
          <w:szCs w:val="30"/>
        </w:rPr>
        <w:t xml:space="preserve">A témakörökhöz tartozó, alább részletezett tematikus követelmények elsajátítását a vizsgázó </w:t>
      </w:r>
      <w:r w:rsidRPr="008D25D9">
        <w:rPr>
          <w:b/>
          <w:sz w:val="30"/>
          <w:szCs w:val="30"/>
        </w:rPr>
        <w:t>középszinten</w:t>
      </w:r>
      <w:r w:rsidRPr="008D25D9">
        <w:rPr>
          <w:sz w:val="30"/>
          <w:szCs w:val="30"/>
        </w:rPr>
        <w:t xml:space="preserve"> a saját tapasztalatait is tartalmazó projektmunka keretében illetve annak szóbeli „megvédésében”, továbbá a tételes szóbeli vizsgafeleletében kell, hogy igazolja. Az itt megjelölt kompetenciák mind az írásbeli, mind a szóbeli vizsgán megjelennek. </w:t>
      </w:r>
    </w:p>
    <w:p w:rsidR="00933166" w:rsidRPr="00C30031" w:rsidRDefault="00CE2905">
      <w:pPr>
        <w:spacing w:after="25" w:line="259" w:lineRule="auto"/>
        <w:ind w:left="58" w:firstLine="0"/>
        <w:jc w:val="center"/>
        <w:rPr>
          <w:sz w:val="28"/>
          <w:szCs w:val="28"/>
        </w:rPr>
      </w:pPr>
      <w:r w:rsidRPr="00C30031">
        <w:rPr>
          <w:b/>
          <w:i/>
          <w:sz w:val="28"/>
          <w:szCs w:val="28"/>
        </w:rPr>
        <w:t xml:space="preserve"> </w:t>
      </w:r>
    </w:p>
    <w:p w:rsidR="00933166" w:rsidRPr="00C30031" w:rsidRDefault="00CE2905">
      <w:pPr>
        <w:spacing w:after="0" w:line="259" w:lineRule="auto"/>
        <w:ind w:right="2" w:firstLine="0"/>
        <w:jc w:val="center"/>
        <w:rPr>
          <w:sz w:val="28"/>
          <w:szCs w:val="28"/>
        </w:rPr>
      </w:pPr>
      <w:r w:rsidRPr="00C30031">
        <w:rPr>
          <w:b/>
          <w:i/>
          <w:sz w:val="28"/>
          <w:szCs w:val="28"/>
        </w:rPr>
        <w:t xml:space="preserve">Társadalomismeret </w:t>
      </w:r>
    </w:p>
    <w:p w:rsidR="00933166" w:rsidRPr="00C30031" w:rsidRDefault="00CE2905">
      <w:pPr>
        <w:spacing w:after="0" w:line="259" w:lineRule="auto"/>
        <w:ind w:left="58" w:firstLine="0"/>
        <w:jc w:val="center"/>
        <w:rPr>
          <w:sz w:val="28"/>
          <w:szCs w:val="28"/>
        </w:rPr>
      </w:pPr>
      <w:r w:rsidRPr="00C30031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9084" w:type="dxa"/>
        <w:tblInd w:w="-156" w:type="dxa"/>
        <w:tblCellMar>
          <w:top w:w="12" w:type="dxa"/>
          <w:right w:w="4" w:type="dxa"/>
        </w:tblCellMar>
        <w:tblLook w:val="04A0"/>
      </w:tblPr>
      <w:tblGrid>
        <w:gridCol w:w="2417"/>
        <w:gridCol w:w="6667"/>
      </w:tblGrid>
      <w:tr w:rsidR="00933166" w:rsidRPr="00C30031" w:rsidTr="009478E1">
        <w:trPr>
          <w:trHeight w:val="28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6" w:rsidRPr="00C30031" w:rsidRDefault="00CE2905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TÉMÁK</w:t>
            </w:r>
            <w:r w:rsidRPr="00C300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6" w:rsidRPr="00C30031" w:rsidRDefault="00CE2905" w:rsidP="009478E1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VIZSGASZINT</w:t>
            </w:r>
            <w:r w:rsidRPr="00C30031">
              <w:rPr>
                <w:sz w:val="28"/>
                <w:szCs w:val="28"/>
              </w:rPr>
              <w:t xml:space="preserve"> </w:t>
            </w:r>
          </w:p>
        </w:tc>
      </w:tr>
      <w:tr w:rsidR="009478E1" w:rsidRPr="00C30031" w:rsidTr="00FA12D6">
        <w:trPr>
          <w:trHeight w:val="286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E1" w:rsidRPr="00C30031" w:rsidRDefault="009478E1" w:rsidP="008D25D9">
            <w:pPr>
              <w:spacing w:after="0" w:line="259" w:lineRule="auto"/>
              <w:ind w:left="61" w:firstLine="0"/>
              <w:jc w:val="center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Társadalomismeret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E1" w:rsidRPr="00C30031" w:rsidRDefault="009478E1" w:rsidP="008D25D9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Középszint</w:t>
            </w:r>
          </w:p>
        </w:tc>
      </w:tr>
      <w:tr w:rsidR="00C30031" w:rsidRPr="00C30031" w:rsidTr="00476557">
        <w:trPr>
          <w:trHeight w:val="967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 w:rsidP="009478E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lastRenderedPageBreak/>
              <w:t>1.</w:t>
            </w:r>
            <w:r w:rsidRPr="00C30031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C30031">
              <w:rPr>
                <w:b/>
                <w:sz w:val="28"/>
                <w:szCs w:val="28"/>
              </w:rPr>
              <w:t>Egyén és közösség</w:t>
            </w:r>
            <w:r w:rsidRPr="00C300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8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ember biológiai és társadalmi meghatározottsága. </w:t>
            </w:r>
            <w:bookmarkStart w:id="0" w:name="_GoBack"/>
            <w:bookmarkEnd w:id="0"/>
            <w:r w:rsidRPr="00C30031">
              <w:rPr>
                <w:color w:val="000000"/>
                <w:sz w:val="28"/>
                <w:szCs w:val="28"/>
              </w:rPr>
              <w:t xml:space="preserve">Különböző kultúrák emberképe. 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Beilleszkedés a társadalomba.  </w:t>
            </w:r>
          </w:p>
          <w:p w:rsidR="00C30031" w:rsidRPr="00C30031" w:rsidRDefault="00C30031">
            <w:pPr>
              <w:spacing w:after="0" w:line="246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Szocializáció és identitás. Társadalmi szerepek. A szocializáció alapvető közegei: család, iskola, kortárscsoport, média. Konfliktus és konfliktuskezelés. 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Kultúrák és közösségek.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Sztereotípia és előítélet.   </w:t>
            </w:r>
          </w:p>
          <w:p w:rsidR="00C30031" w:rsidRPr="00C30031" w:rsidRDefault="00C30031">
            <w:pPr>
              <w:spacing w:after="0" w:line="258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Társadalmi értékrendek. A vallás jelentősége az egyén közösségi és magánéleti mivoltában.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76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Kulturális sokféleség. A világ vallásai. 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0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Társadalmi együttélési szabályok. A társadalmi norma és normaátadás. A deviancia fogalma. A társadalmi normák szabályozó szerepe. Bűnözés és bűncselekmény.  </w:t>
            </w:r>
          </w:p>
          <w:p w:rsidR="00C30031" w:rsidRPr="00C30031" w:rsidRDefault="00C30031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Default="00C30031">
            <w:pPr>
              <w:spacing w:after="0" w:line="259" w:lineRule="auto"/>
              <w:ind w:left="5" w:firstLine="0"/>
              <w:jc w:val="left"/>
              <w:rPr>
                <w:color w:val="000000"/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Jogok és kötelességek. A gyermekek jogai, diákjogok és kötelességek. A közélet és magánélet határai. A média felelőssége a közélet és magánélet megközelítésében. A közélet etikája.  </w:t>
            </w:r>
          </w:p>
          <w:p w:rsidR="008D25D9" w:rsidRDefault="008D25D9">
            <w:pPr>
              <w:spacing w:after="0" w:line="259" w:lineRule="auto"/>
              <w:ind w:left="5" w:firstLine="0"/>
              <w:jc w:val="left"/>
              <w:rPr>
                <w:color w:val="000000"/>
                <w:sz w:val="28"/>
                <w:szCs w:val="28"/>
              </w:rPr>
            </w:pPr>
          </w:p>
          <w:p w:rsidR="008D25D9" w:rsidRPr="00C30031" w:rsidRDefault="008D25D9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>Az ifjúság sajátos helyzete a társadalomban. Mentálhigiénés problémák és beilleszkedési zavarok a felnőtté válás életszakaszában. A munkába lépés életszakasza.</w:t>
            </w:r>
          </w:p>
        </w:tc>
      </w:tr>
    </w:tbl>
    <w:p w:rsidR="00933166" w:rsidRPr="00C30031" w:rsidRDefault="00933166">
      <w:pPr>
        <w:spacing w:after="0" w:line="259" w:lineRule="auto"/>
        <w:ind w:left="-1524" w:right="456" w:firstLine="0"/>
        <w:jc w:val="left"/>
        <w:rPr>
          <w:sz w:val="28"/>
          <w:szCs w:val="28"/>
        </w:rPr>
      </w:pPr>
    </w:p>
    <w:tbl>
      <w:tblPr>
        <w:tblStyle w:val="TableGrid"/>
        <w:tblW w:w="9084" w:type="dxa"/>
        <w:tblInd w:w="-156" w:type="dxa"/>
        <w:tblCellMar>
          <w:top w:w="7" w:type="dxa"/>
          <w:left w:w="5" w:type="dxa"/>
        </w:tblCellMar>
        <w:tblLook w:val="04A0"/>
      </w:tblPr>
      <w:tblGrid>
        <w:gridCol w:w="2417"/>
        <w:gridCol w:w="72"/>
        <w:gridCol w:w="6595"/>
      </w:tblGrid>
      <w:tr w:rsidR="00C30031" w:rsidRPr="00C30031" w:rsidTr="005A6037">
        <w:trPr>
          <w:trHeight w:val="1242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0031" w:rsidRPr="00C30031" w:rsidRDefault="00C30031">
            <w:pPr>
              <w:spacing w:after="0" w:line="259" w:lineRule="auto"/>
              <w:ind w:left="358" w:hanging="358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lastRenderedPageBreak/>
              <w:t>2.</w:t>
            </w:r>
            <w:r w:rsidRPr="00C30031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C30031">
              <w:rPr>
                <w:b/>
                <w:sz w:val="28"/>
                <w:szCs w:val="28"/>
              </w:rPr>
              <w:t xml:space="preserve">A társadalmi viszonyok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160" w:line="259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8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család fogalma és funkciói. Családi szerepek. Nemzedékek együttélése. Nők és férfiak a társadalomban: a két nem viszonyának változásai. 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8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iskola társadalmi szerepe. Az iskolai tudás jellegének átalakulása. Az iskola közösségteremtő és szocializációs funkciói. 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8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életmód fogalma és elemei. Fogyasztói magatartás. Lakóhely, étkezési és öltözködési szokások. Munkaidő, szabadidő.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4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helyi társadalom. A nemzet politikai és kulturális fogalmai. A magyar nemzettudat sajátosságai. A hazafiság történelmi példái. A nemzetiség fogalma. Magyarországi nemzetiségek. A roma népesség helyzetének sajátosságai.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7" w:lineRule="auto"/>
              <w:ind w:right="306" w:firstLine="0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társadalom rétegződése életkor, nemek, műveltség, vagyoni helyzet, foglalkozás, településformák, etnikum szerint.  A magyarországi egyházak, vallási közösségek. Multikulturális társadalomszemlélet. Demográfiai viszonyok. 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társadalmi egyenlőtlenség.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Méltányosság és igazságosság. A hátrányos helyzet fogalma. A hátrányos helyzet típusai: szegénység, testi és szellemi fogyatékosság. Karitatív tevékenység. Közösségi </w:t>
            </w:r>
          </w:p>
          <w:p w:rsidR="00C30031" w:rsidRDefault="00C30031" w:rsidP="00C30031">
            <w:pPr>
              <w:spacing w:after="0" w:line="259" w:lineRule="auto"/>
              <w:ind w:left="5" w:firstLine="0"/>
              <w:jc w:val="left"/>
              <w:rPr>
                <w:color w:val="000000"/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szolgálat, önkéntesség. </w:t>
            </w:r>
          </w:p>
          <w:p w:rsidR="00C30031" w:rsidRPr="00C30031" w:rsidRDefault="00C30031" w:rsidP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szociológia tudománya.  </w:t>
            </w:r>
          </w:p>
          <w:p w:rsidR="00C30031" w:rsidRPr="00C30031" w:rsidRDefault="00C30031" w:rsidP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Tömegjelenségek. </w:t>
            </w:r>
          </w:p>
          <w:p w:rsidR="00C30031" w:rsidRPr="00C30031" w:rsidRDefault="00C30031" w:rsidP="00C30031">
            <w:pPr>
              <w:spacing w:after="0" w:line="259" w:lineRule="auto"/>
              <w:ind w:left="5" w:firstLine="0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>Tömeglélektan.  A média hatása.</w:t>
            </w:r>
          </w:p>
          <w:p w:rsidR="00C30031" w:rsidRPr="00C30031" w:rsidRDefault="00C30031" w:rsidP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</w:p>
          <w:p w:rsidR="00C30031" w:rsidRPr="00C30031" w:rsidRDefault="00C30031">
            <w:pPr>
              <w:spacing w:after="0" w:line="278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 </w:t>
            </w:r>
          </w:p>
          <w:p w:rsidR="00C30031" w:rsidRPr="00C30031" w:rsidRDefault="00C30031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30031" w:rsidRDefault="00C30031">
      <w:pPr>
        <w:spacing w:after="0" w:line="259" w:lineRule="auto"/>
        <w:ind w:left="-1524" w:right="456" w:firstLine="0"/>
        <w:jc w:val="left"/>
        <w:rPr>
          <w:sz w:val="28"/>
          <w:szCs w:val="28"/>
        </w:rPr>
      </w:pPr>
    </w:p>
    <w:p w:rsidR="00C30031" w:rsidRDefault="00C30031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166" w:rsidRPr="00C30031" w:rsidRDefault="00933166">
      <w:pPr>
        <w:spacing w:after="0" w:line="259" w:lineRule="auto"/>
        <w:ind w:left="-1524" w:right="456" w:firstLine="0"/>
        <w:jc w:val="left"/>
        <w:rPr>
          <w:sz w:val="28"/>
          <w:szCs w:val="28"/>
        </w:rPr>
      </w:pPr>
    </w:p>
    <w:tbl>
      <w:tblPr>
        <w:tblStyle w:val="TableGrid"/>
        <w:tblW w:w="9084" w:type="dxa"/>
        <w:tblInd w:w="-156" w:type="dxa"/>
        <w:tblCellMar>
          <w:top w:w="12" w:type="dxa"/>
          <w:bottom w:w="8" w:type="dxa"/>
        </w:tblCellMar>
        <w:tblLook w:val="04A0"/>
      </w:tblPr>
      <w:tblGrid>
        <w:gridCol w:w="2489"/>
        <w:gridCol w:w="6595"/>
      </w:tblGrid>
      <w:tr w:rsidR="008D25D9" w:rsidRPr="00C30031" w:rsidTr="00A81B14">
        <w:trPr>
          <w:trHeight w:val="56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D9" w:rsidRPr="00C30031" w:rsidRDefault="008D25D9">
            <w:pPr>
              <w:spacing w:after="0" w:line="259" w:lineRule="auto"/>
              <w:ind w:left="725" w:hanging="36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3.</w:t>
            </w:r>
            <w:r w:rsidRPr="00C30031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C30031">
              <w:rPr>
                <w:b/>
                <w:sz w:val="28"/>
                <w:szCs w:val="28"/>
              </w:rPr>
              <w:t xml:space="preserve">Állampolgári ismeretek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5D9" w:rsidRPr="00C30031" w:rsidRDefault="008D25D9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  <w:p w:rsidR="008D25D9" w:rsidRPr="00C30031" w:rsidRDefault="008D25D9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0031" w:rsidRPr="00C30031" w:rsidTr="00C41B84">
        <w:trPr>
          <w:trHeight w:val="663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D9" w:rsidRDefault="00C30031">
            <w:pPr>
              <w:spacing w:after="0" w:line="259" w:lineRule="auto"/>
              <w:ind w:left="5" w:firstLine="0"/>
              <w:rPr>
                <w:b/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3.1.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Jogi alapismeretek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Az alapvető emberi jogok. </w:t>
            </w:r>
          </w:p>
          <w:p w:rsidR="00C30031" w:rsidRPr="00C30031" w:rsidRDefault="00C30031">
            <w:pPr>
              <w:spacing w:after="0" w:line="25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Egyéni és közösségi jogok.  Gyermeki és diákjogok. Állampolgári kötelességek.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6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A politika fogalma. Magánérdek és közérdek. A demokratikus társadalmi és állami berendezkedés. A demokratikus közélet fő jellemzői. A hatalommegosztás elve.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 </w:t>
            </w:r>
          </w:p>
          <w:p w:rsidR="00C30031" w:rsidRPr="00C30031" w:rsidRDefault="00C30031" w:rsidP="006C7A6B">
            <w:pPr>
              <w:spacing w:after="0" w:line="23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Magyarország alaptörvénye. A törvényhozó hatalom rendszere.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A végrehajtó hatalom rendszere. </w:t>
            </w:r>
          </w:p>
          <w:p w:rsidR="00C30031" w:rsidRPr="00C30031" w:rsidRDefault="00C30031">
            <w:pPr>
              <w:spacing w:after="0" w:line="27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A köztársasági elnök szerepe. Politikai pártok.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8" w:lineRule="auto"/>
              <w:ind w:left="5" w:right="7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A bíráskodás rendszere Magyarországon. Jogi alapismeretek: jogsérelem, jogorvoslat. A rendőrség jogai és kötelezettségei.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sz w:val="28"/>
                <w:szCs w:val="28"/>
              </w:rPr>
              <w:t xml:space="preserve"> </w:t>
            </w:r>
          </w:p>
        </w:tc>
      </w:tr>
      <w:tr w:rsidR="00C30031" w:rsidRPr="00C30031" w:rsidTr="00F55320">
        <w:trPr>
          <w:trHeight w:val="27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3.2. Intézményrendszer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4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önkormányzatiság fogalma. A helyi önkormányzatok szervezete és működése. A közigazgatás rendszere. A civil társadalom szervezetei.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Európai Unió kialakulása és céljai. Az Európai Unió alapintézményei.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31" w:rsidRPr="00C30031" w:rsidTr="00237F1F">
        <w:trPr>
          <w:trHeight w:val="139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3.3. Ügyek intézése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Állampolgári dokumentumok: személyi igazolvány, lakcímkártya, diákigazolvány, útlevél, adóazonosító, taj-kártya, jogosítvány. </w:t>
            </w:r>
          </w:p>
        </w:tc>
      </w:tr>
      <w:tr w:rsidR="00C30031" w:rsidRPr="00C30031" w:rsidTr="00F46D4D">
        <w:trPr>
          <w:trHeight w:val="111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>4.</w:t>
            </w:r>
            <w:r w:rsidRPr="00C30031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C30031">
              <w:rPr>
                <w:b/>
                <w:sz w:val="28"/>
                <w:szCs w:val="28"/>
              </w:rPr>
              <w:t xml:space="preserve">Jelenismeret – </w:t>
            </w:r>
          </w:p>
          <w:p w:rsidR="00C30031" w:rsidRPr="00C30031" w:rsidRDefault="00C30031">
            <w:pPr>
              <w:spacing w:after="0" w:line="259" w:lineRule="auto"/>
              <w:ind w:left="362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Társadalmi világrend az ezredforduló után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0031" w:rsidRPr="00C30031" w:rsidTr="00C30031">
        <w:trPr>
          <w:trHeight w:val="82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lastRenderedPageBreak/>
              <w:t xml:space="preserve">4.1. Az életmód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>A gazdasági növekedés dilemmái. A demográfiai folyamatok ellentmondásai.</w:t>
            </w:r>
          </w:p>
        </w:tc>
      </w:tr>
    </w:tbl>
    <w:p w:rsidR="00933166" w:rsidRPr="00C30031" w:rsidRDefault="00933166">
      <w:pPr>
        <w:spacing w:after="0" w:line="259" w:lineRule="auto"/>
        <w:ind w:left="-1524" w:right="456" w:firstLine="0"/>
        <w:jc w:val="left"/>
        <w:rPr>
          <w:sz w:val="28"/>
          <w:szCs w:val="28"/>
        </w:rPr>
      </w:pPr>
    </w:p>
    <w:tbl>
      <w:tblPr>
        <w:tblStyle w:val="TableGrid"/>
        <w:tblW w:w="9084" w:type="dxa"/>
        <w:tblInd w:w="-156" w:type="dxa"/>
        <w:tblCellMar>
          <w:top w:w="14" w:type="dxa"/>
          <w:bottom w:w="8" w:type="dxa"/>
        </w:tblCellMar>
        <w:tblLook w:val="04A0"/>
      </w:tblPr>
      <w:tblGrid>
        <w:gridCol w:w="2489"/>
        <w:gridCol w:w="6595"/>
      </w:tblGrid>
      <w:tr w:rsidR="00C30031" w:rsidRPr="00C30031" w:rsidTr="005729F9">
        <w:trPr>
          <w:trHeight w:val="27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25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4.2. Kultúra és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globalizáció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43" w:lineRule="auto"/>
              <w:ind w:left="5" w:right="1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globalizáció folyamata. A fogyasztói társadalom válsága. A munka világának átalakulása. Az információs társadalom kialakulása. Az élethosszig tartó tanulás. A nemek közötti viszony és a család kulturális, gazdasági és társadalmi funkcióinak átalakulása.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31" w:rsidRPr="00C30031" w:rsidTr="00851D96">
        <w:trPr>
          <w:trHeight w:val="3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4.3. A növekedés határai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fenntarthatóság elvei. A technikai civilizáció és a gazdasági növekedés hatása a természeti környezetre. A demográfiai robbanás társadalmi és gazdasági okai. A népesség csökkenése és az elöregedés hazánkban és más európai országokban. A környezetkímélő magatartás elterjedését ösztönző, illetve gátló tényezők. </w:t>
            </w:r>
          </w:p>
        </w:tc>
      </w:tr>
      <w:tr w:rsidR="008D25D9" w:rsidRPr="00C30031" w:rsidTr="003B6812">
        <w:trPr>
          <w:trHeight w:val="56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D9" w:rsidRPr="00C30031" w:rsidRDefault="008D25D9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5. Gazdasági és pénzügyi ismeretek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5D9" w:rsidRPr="00C30031" w:rsidRDefault="008D25D9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8D25D9" w:rsidRPr="00C30031" w:rsidRDefault="008D25D9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0031" w:rsidRPr="00C30031" w:rsidTr="00606238">
        <w:trPr>
          <w:trHeight w:val="111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5.1. A gazdasági környezet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>A gazdaság alapintézményei, törvényszerűségei és gazdasági szereplői. A tulajdonformák. A vállalkozási formák fő jellemzői.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-10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31" w:rsidRPr="00C30031" w:rsidTr="00A10F7B">
        <w:trPr>
          <w:trHeight w:val="470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lastRenderedPageBreak/>
              <w:t xml:space="preserve">5.2. Az állam gazdasági szerepvállalása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1" w:line="23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állam gazdasági szerepvállalása. Állami költségvetés. Adópolitika. Az állam piaci és nem piaci feladatai. Az újraelosztási rendszerek.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4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fő makrogazdasági mutatók. A gazdasági növekedés, stagnálás, foglalkoztatottság, munkanélküliség, infláció, külső és belső egyensúly.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Az Európai Unió fő gazdaságszervező elvei (szabad munkaerő- és tőkeáramlás, egységes valuta).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>.</w:t>
            </w:r>
            <w:r w:rsidRPr="00C3003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3166" w:rsidRPr="00C30031" w:rsidRDefault="00933166">
      <w:pPr>
        <w:spacing w:after="0" w:line="259" w:lineRule="auto"/>
        <w:ind w:left="-1524" w:right="456" w:firstLine="0"/>
        <w:jc w:val="left"/>
        <w:rPr>
          <w:sz w:val="28"/>
          <w:szCs w:val="28"/>
        </w:rPr>
      </w:pPr>
    </w:p>
    <w:tbl>
      <w:tblPr>
        <w:tblStyle w:val="TableGrid"/>
        <w:tblW w:w="9084" w:type="dxa"/>
        <w:tblInd w:w="-156" w:type="dxa"/>
        <w:tblCellMar>
          <w:top w:w="54" w:type="dxa"/>
          <w:right w:w="12" w:type="dxa"/>
        </w:tblCellMar>
        <w:tblLook w:val="04A0"/>
      </w:tblPr>
      <w:tblGrid>
        <w:gridCol w:w="2489"/>
        <w:gridCol w:w="6595"/>
      </w:tblGrid>
      <w:tr w:rsidR="00C30031" w:rsidRPr="00C30031" w:rsidTr="00E64C2B">
        <w:trPr>
          <w:trHeight w:val="249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D9" w:rsidRDefault="00C30031">
            <w:pPr>
              <w:spacing w:after="0" w:line="259" w:lineRule="auto"/>
              <w:ind w:left="5" w:firstLine="0"/>
              <w:rPr>
                <w:b/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5.3.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Pénzügyi ismeretek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2" w:line="277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pénz fogalma, szerepe, funkciói.  </w:t>
            </w:r>
          </w:p>
          <w:p w:rsidR="00C30031" w:rsidRPr="00C30031" w:rsidRDefault="00C30031">
            <w:pPr>
              <w:spacing w:after="0" w:line="238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A nemzetközi és a hazai bankrendszer.  </w:t>
            </w:r>
          </w:p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Pénzügyi tranzakciók. Hitel </w:t>
            </w:r>
          </w:p>
          <w:p w:rsidR="00C30031" w:rsidRPr="00C30031" w:rsidRDefault="00C30031">
            <w:pPr>
              <w:spacing w:after="4" w:line="275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(kamat, futamidő, fedezet, saját erő).  </w:t>
            </w:r>
          </w:p>
          <w:p w:rsidR="00C30031" w:rsidRPr="00C30031" w:rsidRDefault="00C30031">
            <w:pPr>
              <w:spacing w:after="0" w:line="259" w:lineRule="auto"/>
              <w:ind w:left="5" w:right="93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A pénzpiac fogalma. Az ár-bér spirál folyamata. </w:t>
            </w:r>
          </w:p>
        </w:tc>
      </w:tr>
      <w:tr w:rsidR="00C30031" w:rsidRPr="00C30031" w:rsidTr="00660DD6">
        <w:trPr>
          <w:trHeight w:val="359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C30031">
              <w:rPr>
                <w:b/>
                <w:sz w:val="28"/>
                <w:szCs w:val="28"/>
              </w:rPr>
              <w:t xml:space="preserve">5.4. A munka világa; Fogyasztó a piacgazdaságban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31" w:rsidRPr="00C30031" w:rsidRDefault="00C30031">
            <w:pPr>
              <w:spacing w:after="0" w:line="259" w:lineRule="auto"/>
              <w:ind w:left="5" w:firstLine="0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>A munkaviszony. Munkaadók és</w:t>
            </w:r>
          </w:p>
          <w:p w:rsidR="00C30031" w:rsidRPr="00C30031" w:rsidRDefault="00C30031">
            <w:pPr>
              <w:spacing w:after="0" w:line="259" w:lineRule="auto"/>
              <w:ind w:left="5" w:right="6" w:firstLine="0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munkavállalók jogai és kötelezettségei. Hazai és nemzetközi munkaerő-piaci elvárások.  Az adózás.  Felkészülés a munkaerőpiacra való kilépésre: önéletrajz, motivációs levél. Az állásinterjú. Fogyasztás, beruházás, megtakarítás a háztartásban. A megtakarítás formái. A megfontolt hitelfelvétel. A fogyasztó jogai. </w:t>
            </w:r>
          </w:p>
          <w:p w:rsidR="00C30031" w:rsidRPr="00C30031" w:rsidRDefault="00C30031">
            <w:pPr>
              <w:spacing w:after="1334" w:line="278" w:lineRule="auto"/>
              <w:ind w:left="5" w:hanging="3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  <w:p w:rsidR="00C30031" w:rsidRPr="00C30031" w:rsidRDefault="00C30031">
            <w:pPr>
              <w:spacing w:after="0" w:line="259" w:lineRule="auto"/>
              <w:ind w:left="-17" w:firstLine="0"/>
              <w:jc w:val="left"/>
              <w:rPr>
                <w:sz w:val="28"/>
                <w:szCs w:val="28"/>
              </w:rPr>
            </w:pPr>
            <w:r w:rsidRPr="00C300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E2905" w:rsidRDefault="00CE2905"/>
    <w:sectPr w:rsidR="00CE2905" w:rsidSect="00CA3AAF">
      <w:headerReference w:type="even" r:id="rId7"/>
      <w:headerReference w:type="default" r:id="rId8"/>
      <w:headerReference w:type="first" r:id="rId9"/>
      <w:pgSz w:w="11904" w:h="16841"/>
      <w:pgMar w:top="1135" w:right="996" w:bottom="1280" w:left="1524" w:header="57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EE" w:rsidRDefault="00007FEE">
      <w:pPr>
        <w:spacing w:after="0" w:line="240" w:lineRule="auto"/>
      </w:pPr>
      <w:r>
        <w:separator/>
      </w:r>
    </w:p>
  </w:endnote>
  <w:endnote w:type="continuationSeparator" w:id="0">
    <w:p w:rsidR="00007FEE" w:rsidRDefault="0000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EE" w:rsidRDefault="00007FEE">
      <w:pPr>
        <w:spacing w:after="0" w:line="240" w:lineRule="auto"/>
      </w:pPr>
      <w:r>
        <w:separator/>
      </w:r>
    </w:p>
  </w:footnote>
  <w:footnote w:type="continuationSeparator" w:id="0">
    <w:p w:rsidR="00007FEE" w:rsidRDefault="0000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6B" w:rsidRDefault="006C7A6B">
    <w:pPr>
      <w:spacing w:after="0" w:line="259" w:lineRule="auto"/>
      <w:ind w:right="-276" w:firstLine="0"/>
      <w:jc w:val="right"/>
    </w:pPr>
    <w:r>
      <w:rPr>
        <w:rFonts w:ascii="Arial" w:eastAsia="Arial" w:hAnsi="Arial" w:cs="Arial"/>
        <w:color w:val="000000"/>
        <w:sz w:val="16"/>
      </w:rPr>
      <w:t>Hatályos 2017. január 1-jétől.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6B" w:rsidRDefault="006C7A6B">
    <w:pPr>
      <w:spacing w:after="0" w:line="259" w:lineRule="auto"/>
      <w:ind w:right="-276" w:firstLine="0"/>
      <w:jc w:val="right"/>
    </w:pPr>
    <w:r>
      <w:rPr>
        <w:rFonts w:ascii="Arial" w:eastAsia="Arial" w:hAnsi="Arial" w:cs="Arial"/>
        <w:color w:val="000000"/>
        <w:sz w:val="16"/>
      </w:rPr>
      <w:t>Hatályos 2017. január 1-jétől.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6B" w:rsidRDefault="006C7A6B">
    <w:pPr>
      <w:spacing w:after="0" w:line="259" w:lineRule="auto"/>
      <w:ind w:right="-276" w:firstLine="0"/>
      <w:jc w:val="right"/>
    </w:pPr>
    <w:r>
      <w:rPr>
        <w:rFonts w:ascii="Arial" w:eastAsia="Arial" w:hAnsi="Arial" w:cs="Arial"/>
        <w:color w:val="000000"/>
        <w:sz w:val="16"/>
      </w:rPr>
      <w:t>Hatályos 2017. január 1-jétől.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C8F"/>
    <w:multiLevelType w:val="hybridMultilevel"/>
    <w:tmpl w:val="DC58A4D6"/>
    <w:lvl w:ilvl="0" w:tplc="4E1259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A1DAA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6056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CB1BE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25712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EE20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2F304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6EED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03DA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166"/>
    <w:rsid w:val="00007FEE"/>
    <w:rsid w:val="00225E50"/>
    <w:rsid w:val="0023549B"/>
    <w:rsid w:val="002466D6"/>
    <w:rsid w:val="00316E41"/>
    <w:rsid w:val="006C7A6B"/>
    <w:rsid w:val="00755E48"/>
    <w:rsid w:val="007641C9"/>
    <w:rsid w:val="008D25D9"/>
    <w:rsid w:val="00922248"/>
    <w:rsid w:val="00933166"/>
    <w:rsid w:val="009478E1"/>
    <w:rsid w:val="009D39B2"/>
    <w:rsid w:val="00AB3B6A"/>
    <w:rsid w:val="00C30031"/>
    <w:rsid w:val="00CA3AAF"/>
    <w:rsid w:val="00CE2905"/>
    <w:rsid w:val="00D44025"/>
    <w:rsid w:val="00F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AAF"/>
    <w:pPr>
      <w:spacing w:after="9" w:line="269" w:lineRule="auto"/>
      <w:ind w:firstLine="23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CA3AAF"/>
    <w:pPr>
      <w:keepNext/>
      <w:keepLines/>
      <w:spacing w:after="16"/>
      <w:ind w:left="250" w:hanging="10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3AAF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rsid w:val="00CA3A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Oktatási Hivatal</dc:creator>
  <cp:lastModifiedBy>Történelem</cp:lastModifiedBy>
  <cp:revision>2</cp:revision>
  <dcterms:created xsi:type="dcterms:W3CDTF">2017-02-22T07:07:00Z</dcterms:created>
  <dcterms:modified xsi:type="dcterms:W3CDTF">2017-02-22T07:07:00Z</dcterms:modified>
</cp:coreProperties>
</file>