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6F" w:rsidRPr="00842689" w:rsidRDefault="008238DA">
      <w:pPr>
        <w:spacing w:after="208" w:line="259" w:lineRule="auto"/>
        <w:ind w:left="31" w:firstLine="0"/>
        <w:jc w:val="center"/>
        <w:rPr>
          <w:b/>
          <w:sz w:val="32"/>
          <w:szCs w:val="32"/>
        </w:rPr>
      </w:pPr>
      <w:r w:rsidRPr="00842689">
        <w:rPr>
          <w:b/>
          <w:color w:val="000000"/>
          <w:sz w:val="32"/>
          <w:szCs w:val="32"/>
        </w:rPr>
        <w:t xml:space="preserve">EMBERISMERET </w:t>
      </w:r>
      <w:proofErr w:type="gramStart"/>
      <w:r w:rsidRPr="00842689">
        <w:rPr>
          <w:b/>
          <w:color w:val="000000"/>
          <w:sz w:val="32"/>
          <w:szCs w:val="32"/>
        </w:rPr>
        <w:t>ÉS</w:t>
      </w:r>
      <w:proofErr w:type="gramEnd"/>
      <w:r w:rsidRPr="00842689">
        <w:rPr>
          <w:b/>
          <w:color w:val="000000"/>
          <w:sz w:val="32"/>
          <w:szCs w:val="32"/>
        </w:rPr>
        <w:t xml:space="preserve"> ETIKA </w:t>
      </w:r>
    </w:p>
    <w:p w:rsidR="00D4546F" w:rsidRPr="00842689" w:rsidRDefault="008238DA">
      <w:pPr>
        <w:ind w:left="136"/>
        <w:rPr>
          <w:sz w:val="28"/>
          <w:szCs w:val="28"/>
        </w:rPr>
      </w:pPr>
      <w:r w:rsidRPr="00842689">
        <w:rPr>
          <w:sz w:val="28"/>
          <w:szCs w:val="28"/>
        </w:rPr>
        <w:t xml:space="preserve">Középszinten a vizsga írásbeli részét a vizsgázók egyéni projektek készítésével teljesítik. A projektvizsga témái központilag kerülnek meghirdetésre, s a vizsgázók e megadott témakörökön belül választhatnak. A vizsgázók ugyanakkor a szóbeli vizsgán esetelemzések során tesznek tanúbizonyságot az általuk megtanultak alkalmazásáról. A szóbeli vizsga másik eleme az egyéni projektmunka megvédése a vizsgabizottság előtt. </w:t>
      </w:r>
    </w:p>
    <w:p w:rsidR="00842689" w:rsidRDefault="00842689">
      <w:pPr>
        <w:spacing w:after="278" w:line="280" w:lineRule="auto"/>
        <w:ind w:left="804" w:right="660" w:firstLine="0"/>
        <w:jc w:val="center"/>
        <w:rPr>
          <w:b/>
        </w:rPr>
      </w:pPr>
    </w:p>
    <w:p w:rsidR="00842689" w:rsidRPr="00842689" w:rsidRDefault="008238DA" w:rsidP="00842689">
      <w:pPr>
        <w:pStyle w:val="Listaszerbekezds"/>
        <w:numPr>
          <w:ilvl w:val="0"/>
          <w:numId w:val="2"/>
        </w:numPr>
        <w:spacing w:after="278" w:line="280" w:lineRule="auto"/>
        <w:ind w:right="660"/>
        <w:jc w:val="center"/>
        <w:rPr>
          <w:b/>
          <w:sz w:val="32"/>
          <w:szCs w:val="32"/>
        </w:rPr>
      </w:pPr>
      <w:r w:rsidRPr="00842689">
        <w:rPr>
          <w:b/>
          <w:sz w:val="32"/>
          <w:szCs w:val="32"/>
        </w:rPr>
        <w:t xml:space="preserve">RÉSZLETES KÖVETELMÉNYEK </w:t>
      </w:r>
    </w:p>
    <w:p w:rsidR="00D4546F" w:rsidRPr="00842689" w:rsidRDefault="008238DA" w:rsidP="00842689">
      <w:pPr>
        <w:spacing w:after="278" w:line="280" w:lineRule="auto"/>
        <w:ind w:right="660" w:firstLine="0"/>
        <w:rPr>
          <w:sz w:val="32"/>
          <w:szCs w:val="32"/>
        </w:rPr>
      </w:pPr>
      <w:r w:rsidRPr="00842689">
        <w:rPr>
          <w:sz w:val="32"/>
          <w:szCs w:val="32"/>
        </w:rPr>
        <w:t xml:space="preserve">A megjelölt kompetenciák mind az írásbeli, mind a szóbeli vizsgán megjelennek. </w:t>
      </w:r>
    </w:p>
    <w:p w:rsidR="00D4546F" w:rsidRPr="00842689" w:rsidRDefault="008238DA">
      <w:pPr>
        <w:spacing w:after="33" w:line="259" w:lineRule="auto"/>
        <w:ind w:left="155" w:hanging="10"/>
        <w:jc w:val="center"/>
        <w:rPr>
          <w:sz w:val="32"/>
          <w:szCs w:val="32"/>
        </w:rPr>
      </w:pPr>
      <w:r w:rsidRPr="00842689">
        <w:rPr>
          <w:b/>
          <w:i/>
          <w:sz w:val="32"/>
          <w:szCs w:val="32"/>
        </w:rPr>
        <w:t xml:space="preserve">A) </w:t>
      </w:r>
      <w:r w:rsidRPr="00842689">
        <w:rPr>
          <w:b/>
          <w:sz w:val="32"/>
          <w:szCs w:val="32"/>
        </w:rPr>
        <w:t>KOMPETENCIÁK</w:t>
      </w:r>
    </w:p>
    <w:p w:rsidR="00D4546F" w:rsidRDefault="008238DA">
      <w:pPr>
        <w:pStyle w:val="Cmsor1"/>
        <w:rPr>
          <w:b w:val="0"/>
          <w:i w:val="0"/>
          <w:sz w:val="32"/>
          <w:szCs w:val="32"/>
        </w:rPr>
      </w:pPr>
      <w:r w:rsidRPr="00842689">
        <w:rPr>
          <w:sz w:val="32"/>
          <w:szCs w:val="32"/>
        </w:rPr>
        <w:t>Az ismeretszerzés és feldolgozás eljárásai</w:t>
      </w:r>
      <w:r w:rsidRPr="00842689">
        <w:rPr>
          <w:b w:val="0"/>
          <w:i w:val="0"/>
          <w:sz w:val="32"/>
          <w:szCs w:val="32"/>
        </w:rPr>
        <w:t xml:space="preserve"> </w:t>
      </w:r>
    </w:p>
    <w:p w:rsidR="00842689" w:rsidRPr="00842689" w:rsidRDefault="00842689" w:rsidP="00842689"/>
    <w:p w:rsidR="00D4546F" w:rsidRPr="00842689" w:rsidRDefault="008238DA" w:rsidP="00842689">
      <w:pPr>
        <w:spacing w:line="360" w:lineRule="auto"/>
        <w:ind w:left="136"/>
        <w:rPr>
          <w:sz w:val="28"/>
          <w:szCs w:val="28"/>
        </w:rPr>
      </w:pPr>
      <w:r w:rsidRPr="00842689">
        <w:rPr>
          <w:sz w:val="28"/>
          <w:szCs w:val="28"/>
        </w:rPr>
        <w:t xml:space="preserve">Tematikus tájékozódás a nyomtatott és elektronikus ismeretterjesztő információforrásokban (hol, milyen formában lelhető fel, követhető nyomon egy-egy etikai téma megjelenése). Különböző filmek, fotók, tárgyi emlékek, irodalmi szövegek, műalkotások újságok, történelmi dokumentumok, vallási rítusok, tudományos nézetek, társas kapcsolatok, metakommunikatív jelzések, hagyományok, népszokások, temetkezési kultúrák, öltözködés stb. hogyan mutatják be egyes korok morális viszonyait, szokásait. </w:t>
      </w:r>
    </w:p>
    <w:p w:rsidR="00D4546F" w:rsidRPr="00842689" w:rsidRDefault="008238DA" w:rsidP="00842689">
      <w:pPr>
        <w:spacing w:line="360" w:lineRule="auto"/>
        <w:ind w:left="391" w:firstLine="0"/>
        <w:rPr>
          <w:sz w:val="28"/>
          <w:szCs w:val="28"/>
        </w:rPr>
      </w:pPr>
      <w:r w:rsidRPr="00842689">
        <w:rPr>
          <w:sz w:val="28"/>
          <w:szCs w:val="28"/>
        </w:rPr>
        <w:t xml:space="preserve">Az </w:t>
      </w:r>
      <w:r w:rsidRPr="00842689">
        <w:rPr>
          <w:b/>
          <w:sz w:val="28"/>
          <w:szCs w:val="28"/>
        </w:rPr>
        <w:t>absztrahálás</w:t>
      </w:r>
      <w:r w:rsidRPr="00842689">
        <w:rPr>
          <w:sz w:val="28"/>
          <w:szCs w:val="28"/>
        </w:rPr>
        <w:t xml:space="preserve"> képessége </w:t>
      </w:r>
    </w:p>
    <w:p w:rsidR="00D4546F" w:rsidRPr="00842689" w:rsidRDefault="00842689" w:rsidP="00842689">
      <w:pPr>
        <w:numPr>
          <w:ilvl w:val="0"/>
          <w:numId w:val="1"/>
        </w:numPr>
        <w:spacing w:line="360" w:lineRule="auto"/>
        <w:rPr>
          <w:sz w:val="28"/>
          <w:szCs w:val="28"/>
        </w:rPr>
      </w:pPr>
      <w:r>
        <w:rPr>
          <w:sz w:val="28"/>
          <w:szCs w:val="28"/>
        </w:rPr>
        <w:t xml:space="preserve"> </w:t>
      </w:r>
      <w:r w:rsidR="008238DA" w:rsidRPr="00842689">
        <w:rPr>
          <w:sz w:val="28"/>
          <w:szCs w:val="28"/>
        </w:rPr>
        <w:t xml:space="preserve">A hétköznapi, mindennapi moralitás és az etikai gondolkodásmód megkülönböztetése, az egyéni, mindennapi probléma általános szintű megfogalmazása. </w:t>
      </w:r>
    </w:p>
    <w:p w:rsidR="00D4546F" w:rsidRPr="00842689" w:rsidRDefault="00842689" w:rsidP="00842689">
      <w:pPr>
        <w:numPr>
          <w:ilvl w:val="0"/>
          <w:numId w:val="1"/>
        </w:numPr>
        <w:spacing w:line="360" w:lineRule="auto"/>
        <w:rPr>
          <w:sz w:val="28"/>
          <w:szCs w:val="28"/>
        </w:rPr>
      </w:pPr>
      <w:r>
        <w:rPr>
          <w:sz w:val="28"/>
          <w:szCs w:val="28"/>
        </w:rPr>
        <w:t xml:space="preserve"> </w:t>
      </w:r>
      <w:r w:rsidR="008238DA" w:rsidRPr="00842689">
        <w:rPr>
          <w:sz w:val="28"/>
          <w:szCs w:val="28"/>
        </w:rPr>
        <w:t xml:space="preserve">Az egyén és a társadalom moralitásának megkülönböztetése. </w:t>
      </w:r>
    </w:p>
    <w:p w:rsidR="00D4546F" w:rsidRPr="00842689" w:rsidRDefault="00842689" w:rsidP="00842689">
      <w:pPr>
        <w:numPr>
          <w:ilvl w:val="0"/>
          <w:numId w:val="1"/>
        </w:numPr>
        <w:spacing w:line="360" w:lineRule="auto"/>
        <w:rPr>
          <w:sz w:val="28"/>
          <w:szCs w:val="28"/>
        </w:rPr>
      </w:pPr>
      <w:r>
        <w:rPr>
          <w:sz w:val="28"/>
          <w:szCs w:val="28"/>
        </w:rPr>
        <w:t xml:space="preserve"> </w:t>
      </w:r>
      <w:r w:rsidR="008238DA" w:rsidRPr="00842689">
        <w:rPr>
          <w:sz w:val="28"/>
          <w:szCs w:val="28"/>
        </w:rPr>
        <w:t xml:space="preserve">A különböző korok tudományának, művészetének, filozófiájának, erkölcsének és etikájának (etikáinak) összehasonlítása, találkozási pontjainak felismerése. </w:t>
      </w:r>
    </w:p>
    <w:p w:rsidR="00D4546F" w:rsidRPr="00842689" w:rsidRDefault="008238DA" w:rsidP="00842689">
      <w:pPr>
        <w:spacing w:line="360" w:lineRule="auto"/>
        <w:ind w:left="391" w:firstLine="0"/>
        <w:rPr>
          <w:sz w:val="28"/>
          <w:szCs w:val="28"/>
        </w:rPr>
      </w:pPr>
      <w:r w:rsidRPr="00842689">
        <w:rPr>
          <w:sz w:val="28"/>
          <w:szCs w:val="28"/>
        </w:rPr>
        <w:lastRenderedPageBreak/>
        <w:t xml:space="preserve">Az </w:t>
      </w:r>
      <w:r w:rsidRPr="00842689">
        <w:rPr>
          <w:b/>
          <w:sz w:val="28"/>
          <w:szCs w:val="28"/>
        </w:rPr>
        <w:t>értelmezés</w:t>
      </w:r>
      <w:r w:rsidRPr="00842689">
        <w:rPr>
          <w:sz w:val="28"/>
          <w:szCs w:val="28"/>
        </w:rPr>
        <w:t xml:space="preserve"> képessége </w:t>
      </w:r>
    </w:p>
    <w:p w:rsidR="00D4546F" w:rsidRPr="00842689" w:rsidRDefault="00842689" w:rsidP="00842689">
      <w:pPr>
        <w:numPr>
          <w:ilvl w:val="0"/>
          <w:numId w:val="1"/>
        </w:numPr>
        <w:spacing w:line="360" w:lineRule="auto"/>
        <w:rPr>
          <w:sz w:val="28"/>
          <w:szCs w:val="28"/>
        </w:rPr>
      </w:pPr>
      <w:r>
        <w:rPr>
          <w:sz w:val="28"/>
          <w:szCs w:val="28"/>
        </w:rPr>
        <w:t xml:space="preserve"> </w:t>
      </w:r>
      <w:r w:rsidR="008238DA" w:rsidRPr="00842689">
        <w:rPr>
          <w:sz w:val="28"/>
          <w:szCs w:val="28"/>
        </w:rPr>
        <w:t xml:space="preserve">Az információforrások értelmezése, összehasonlítása, megítélése következtetések levonása. </w:t>
      </w:r>
    </w:p>
    <w:p w:rsidR="00D4546F" w:rsidRPr="00842689" w:rsidRDefault="00842689" w:rsidP="00842689">
      <w:pPr>
        <w:numPr>
          <w:ilvl w:val="0"/>
          <w:numId w:val="1"/>
        </w:numPr>
        <w:spacing w:line="360" w:lineRule="auto"/>
        <w:rPr>
          <w:sz w:val="28"/>
          <w:szCs w:val="28"/>
        </w:rPr>
      </w:pPr>
      <w:r>
        <w:rPr>
          <w:sz w:val="28"/>
          <w:szCs w:val="28"/>
        </w:rPr>
        <w:t xml:space="preserve"> </w:t>
      </w:r>
      <w:r w:rsidR="008238DA" w:rsidRPr="00842689">
        <w:rPr>
          <w:sz w:val="28"/>
          <w:szCs w:val="28"/>
        </w:rPr>
        <w:t xml:space="preserve">Szövegértés és értelmezés, szövegalkotás. Ez magában foglalja, hogy a szövegek ismerete és az olvasó előzetes ismerete összekapcsolódik. </w:t>
      </w:r>
    </w:p>
    <w:p w:rsidR="00D4546F" w:rsidRPr="00842689" w:rsidRDefault="00842689" w:rsidP="00842689">
      <w:pPr>
        <w:numPr>
          <w:ilvl w:val="0"/>
          <w:numId w:val="1"/>
        </w:numPr>
        <w:spacing w:line="360" w:lineRule="auto"/>
        <w:rPr>
          <w:sz w:val="28"/>
          <w:szCs w:val="28"/>
        </w:rPr>
      </w:pPr>
      <w:r>
        <w:rPr>
          <w:sz w:val="28"/>
          <w:szCs w:val="28"/>
        </w:rPr>
        <w:t xml:space="preserve"> </w:t>
      </w:r>
      <w:r w:rsidR="008238DA" w:rsidRPr="00842689">
        <w:rPr>
          <w:sz w:val="28"/>
          <w:szCs w:val="28"/>
        </w:rPr>
        <w:t xml:space="preserve">Komplex ismeretek (globalitás, holisztikus szemlélet) alapján elemzés. Az érvelés képessége, a vitakészség </w:t>
      </w:r>
    </w:p>
    <w:p w:rsidR="00D4546F" w:rsidRPr="00842689" w:rsidRDefault="00842689" w:rsidP="00842689">
      <w:pPr>
        <w:numPr>
          <w:ilvl w:val="0"/>
          <w:numId w:val="1"/>
        </w:numPr>
        <w:spacing w:line="360" w:lineRule="auto"/>
        <w:rPr>
          <w:sz w:val="28"/>
          <w:szCs w:val="28"/>
        </w:rPr>
      </w:pPr>
      <w:r>
        <w:rPr>
          <w:sz w:val="28"/>
          <w:szCs w:val="28"/>
        </w:rPr>
        <w:t xml:space="preserve"> </w:t>
      </w:r>
      <w:r w:rsidR="008238DA" w:rsidRPr="00842689">
        <w:rPr>
          <w:sz w:val="28"/>
          <w:szCs w:val="28"/>
        </w:rPr>
        <w:t xml:space="preserve">Logikus, koherens, lineáris szövegalkotás. </w:t>
      </w:r>
    </w:p>
    <w:p w:rsidR="00D4546F" w:rsidRPr="00842689" w:rsidRDefault="00842689" w:rsidP="00842689">
      <w:pPr>
        <w:numPr>
          <w:ilvl w:val="0"/>
          <w:numId w:val="1"/>
        </w:numPr>
        <w:spacing w:line="360" w:lineRule="auto"/>
        <w:rPr>
          <w:sz w:val="28"/>
          <w:szCs w:val="28"/>
        </w:rPr>
      </w:pPr>
      <w:r>
        <w:rPr>
          <w:sz w:val="28"/>
          <w:szCs w:val="28"/>
        </w:rPr>
        <w:t xml:space="preserve"> </w:t>
      </w:r>
      <w:r w:rsidR="008238DA" w:rsidRPr="00842689">
        <w:rPr>
          <w:sz w:val="28"/>
          <w:szCs w:val="28"/>
        </w:rPr>
        <w:t xml:space="preserve">Különböző erkölcsi álláspontok megkülönböztetése. </w:t>
      </w:r>
    </w:p>
    <w:p w:rsidR="00D4546F" w:rsidRPr="00842689" w:rsidRDefault="00842689" w:rsidP="00842689">
      <w:pPr>
        <w:numPr>
          <w:ilvl w:val="0"/>
          <w:numId w:val="1"/>
        </w:numPr>
        <w:spacing w:line="360" w:lineRule="auto"/>
        <w:rPr>
          <w:sz w:val="28"/>
          <w:szCs w:val="28"/>
        </w:rPr>
      </w:pPr>
      <w:r>
        <w:rPr>
          <w:sz w:val="28"/>
          <w:szCs w:val="28"/>
        </w:rPr>
        <w:t xml:space="preserve"> </w:t>
      </w:r>
      <w:r w:rsidR="008238DA" w:rsidRPr="00842689">
        <w:rPr>
          <w:sz w:val="28"/>
          <w:szCs w:val="28"/>
        </w:rPr>
        <w:t xml:space="preserve">Önálló kérdésfeltevés és véleményalkotás, ítélőképesség. </w:t>
      </w:r>
    </w:p>
    <w:p w:rsidR="00D4546F" w:rsidRPr="00842689" w:rsidRDefault="00842689" w:rsidP="00842689">
      <w:pPr>
        <w:numPr>
          <w:ilvl w:val="0"/>
          <w:numId w:val="1"/>
        </w:numPr>
        <w:spacing w:line="360" w:lineRule="auto"/>
        <w:rPr>
          <w:sz w:val="28"/>
          <w:szCs w:val="28"/>
        </w:rPr>
      </w:pPr>
      <w:r>
        <w:rPr>
          <w:sz w:val="28"/>
          <w:szCs w:val="28"/>
        </w:rPr>
        <w:t xml:space="preserve"> </w:t>
      </w:r>
      <w:r w:rsidR="008238DA" w:rsidRPr="00842689">
        <w:rPr>
          <w:sz w:val="28"/>
          <w:szCs w:val="28"/>
        </w:rPr>
        <w:t xml:space="preserve">Párbeszéd képessége, mások szempontjainak - előismeretének, érintettségének, céljának figyelembe vétele. </w:t>
      </w:r>
    </w:p>
    <w:p w:rsidR="00842689" w:rsidRPr="00842689" w:rsidRDefault="00842689" w:rsidP="00842689">
      <w:pPr>
        <w:numPr>
          <w:ilvl w:val="0"/>
          <w:numId w:val="1"/>
        </w:numPr>
        <w:spacing w:line="360" w:lineRule="auto"/>
      </w:pPr>
      <w:r>
        <w:rPr>
          <w:sz w:val="28"/>
          <w:szCs w:val="28"/>
        </w:rPr>
        <w:t xml:space="preserve"> </w:t>
      </w:r>
      <w:r w:rsidR="008238DA" w:rsidRPr="00842689">
        <w:rPr>
          <w:sz w:val="28"/>
          <w:szCs w:val="28"/>
        </w:rPr>
        <w:t>Másokkal való együttműködés.</w:t>
      </w:r>
    </w:p>
    <w:p w:rsidR="00D4546F" w:rsidRDefault="008238DA" w:rsidP="00842689">
      <w:pPr>
        <w:numPr>
          <w:ilvl w:val="0"/>
          <w:numId w:val="1"/>
        </w:numPr>
        <w:spacing w:line="360" w:lineRule="auto"/>
      </w:pPr>
      <w:r w:rsidRPr="00842689">
        <w:rPr>
          <w:sz w:val="28"/>
          <w:szCs w:val="28"/>
        </w:rPr>
        <w:t xml:space="preserve"> A testbeszéd jelentőségének ismerete. </w:t>
      </w:r>
    </w:p>
    <w:p w:rsidR="00D4546F" w:rsidRDefault="008238DA">
      <w:pPr>
        <w:spacing w:after="23" w:line="259" w:lineRule="auto"/>
        <w:ind w:left="391" w:firstLine="0"/>
        <w:jc w:val="left"/>
      </w:pPr>
      <w:r>
        <w:t xml:space="preserve"> </w:t>
      </w:r>
    </w:p>
    <w:p w:rsidR="00D4546F" w:rsidRPr="00665A3E" w:rsidRDefault="008238DA">
      <w:pPr>
        <w:spacing w:after="0" w:line="259" w:lineRule="auto"/>
        <w:ind w:left="155" w:hanging="10"/>
        <w:jc w:val="center"/>
        <w:rPr>
          <w:sz w:val="32"/>
          <w:szCs w:val="32"/>
        </w:rPr>
      </w:pPr>
      <w:r w:rsidRPr="00665A3E">
        <w:rPr>
          <w:b/>
          <w:i/>
          <w:sz w:val="32"/>
          <w:szCs w:val="32"/>
        </w:rPr>
        <w:t xml:space="preserve">B) </w:t>
      </w:r>
      <w:r w:rsidRPr="00665A3E">
        <w:rPr>
          <w:b/>
          <w:sz w:val="32"/>
          <w:szCs w:val="32"/>
        </w:rPr>
        <w:t>TÉMAKÖRÖK</w:t>
      </w:r>
      <w:r w:rsidRPr="00665A3E">
        <w:rPr>
          <w:sz w:val="32"/>
          <w:szCs w:val="32"/>
        </w:rPr>
        <w:t xml:space="preserve"> </w:t>
      </w:r>
    </w:p>
    <w:p w:rsidR="00842689" w:rsidRDefault="00842689">
      <w:pPr>
        <w:spacing w:after="0" w:line="259" w:lineRule="auto"/>
        <w:ind w:left="155" w:hanging="10"/>
        <w:jc w:val="center"/>
      </w:pPr>
    </w:p>
    <w:tbl>
      <w:tblPr>
        <w:tblStyle w:val="TableGrid"/>
        <w:tblW w:w="9498" w:type="dxa"/>
        <w:tblInd w:w="-5" w:type="dxa"/>
        <w:tblCellMar>
          <w:top w:w="12" w:type="dxa"/>
        </w:tblCellMar>
        <w:tblLook w:val="04A0"/>
      </w:tblPr>
      <w:tblGrid>
        <w:gridCol w:w="3119"/>
        <w:gridCol w:w="6379"/>
      </w:tblGrid>
      <w:tr w:rsidR="00842689" w:rsidTr="00665A3E">
        <w:trPr>
          <w:trHeight w:val="290"/>
        </w:trPr>
        <w:tc>
          <w:tcPr>
            <w:tcW w:w="3119" w:type="dxa"/>
            <w:tcBorders>
              <w:top w:val="single" w:sz="4" w:space="0" w:color="000000"/>
              <w:left w:val="single" w:sz="4" w:space="0" w:color="000000"/>
              <w:bottom w:val="single" w:sz="8" w:space="0" w:color="000000"/>
              <w:right w:val="single" w:sz="4" w:space="0" w:color="000000"/>
            </w:tcBorders>
            <w:vAlign w:val="bottom"/>
          </w:tcPr>
          <w:p w:rsidR="00842689" w:rsidRPr="00665A3E" w:rsidRDefault="00842689">
            <w:pPr>
              <w:spacing w:after="0" w:line="259" w:lineRule="auto"/>
              <w:ind w:left="57" w:firstLine="0"/>
              <w:jc w:val="center"/>
              <w:rPr>
                <w:sz w:val="28"/>
                <w:szCs w:val="28"/>
              </w:rPr>
            </w:pPr>
            <w:r>
              <w:t xml:space="preserve"> </w:t>
            </w:r>
            <w:r w:rsidRPr="00665A3E">
              <w:rPr>
                <w:b/>
                <w:sz w:val="28"/>
                <w:szCs w:val="28"/>
              </w:rPr>
              <w:t>TÉMÁK</w:t>
            </w:r>
          </w:p>
        </w:tc>
        <w:tc>
          <w:tcPr>
            <w:tcW w:w="6379" w:type="dxa"/>
            <w:tcBorders>
              <w:top w:val="single" w:sz="4" w:space="0" w:color="000000"/>
              <w:left w:val="single" w:sz="4" w:space="0" w:color="000000"/>
              <w:bottom w:val="single" w:sz="8" w:space="0" w:color="000000"/>
              <w:right w:val="single" w:sz="4" w:space="0" w:color="000000"/>
            </w:tcBorders>
          </w:tcPr>
          <w:p w:rsidR="00842689" w:rsidRPr="00665A3E" w:rsidRDefault="00842689">
            <w:pPr>
              <w:spacing w:after="0" w:line="259" w:lineRule="auto"/>
              <w:ind w:left="0" w:right="5" w:firstLine="0"/>
              <w:jc w:val="center"/>
              <w:rPr>
                <w:sz w:val="28"/>
                <w:szCs w:val="28"/>
              </w:rPr>
            </w:pPr>
            <w:r w:rsidRPr="00665A3E">
              <w:rPr>
                <w:b/>
                <w:sz w:val="28"/>
                <w:szCs w:val="28"/>
              </w:rPr>
              <w:t>Középszint</w:t>
            </w:r>
            <w:r w:rsidRPr="00665A3E">
              <w:rPr>
                <w:sz w:val="28"/>
                <w:szCs w:val="28"/>
              </w:rPr>
              <w:t xml:space="preserve"> </w:t>
            </w:r>
          </w:p>
        </w:tc>
      </w:tr>
      <w:tr w:rsidR="00842689" w:rsidRPr="00665A3E" w:rsidTr="00665A3E">
        <w:trPr>
          <w:trHeight w:val="2223"/>
        </w:trPr>
        <w:tc>
          <w:tcPr>
            <w:tcW w:w="3119" w:type="dxa"/>
            <w:tcBorders>
              <w:top w:val="single" w:sz="8" w:space="0" w:color="000000"/>
              <w:left w:val="single" w:sz="4" w:space="0" w:color="000000"/>
              <w:bottom w:val="single" w:sz="4" w:space="0" w:color="000000"/>
              <w:right w:val="single" w:sz="4" w:space="0" w:color="000000"/>
            </w:tcBorders>
            <w:vAlign w:val="center"/>
          </w:tcPr>
          <w:p w:rsidR="00842689" w:rsidRPr="00665A3E" w:rsidRDefault="00842689">
            <w:pPr>
              <w:spacing w:after="0" w:line="259" w:lineRule="auto"/>
              <w:ind w:left="5" w:firstLine="0"/>
              <w:jc w:val="left"/>
              <w:rPr>
                <w:sz w:val="28"/>
                <w:szCs w:val="28"/>
              </w:rPr>
            </w:pPr>
            <w:r w:rsidRPr="00665A3E">
              <w:rPr>
                <w:b/>
                <w:sz w:val="28"/>
                <w:szCs w:val="28"/>
              </w:rPr>
              <w:t>1.</w:t>
            </w:r>
            <w:r w:rsidRPr="00665A3E">
              <w:rPr>
                <w:sz w:val="28"/>
                <w:szCs w:val="28"/>
              </w:rPr>
              <w:t xml:space="preserve"> </w:t>
            </w:r>
            <w:r w:rsidRPr="00665A3E">
              <w:rPr>
                <w:b/>
                <w:sz w:val="28"/>
                <w:szCs w:val="28"/>
              </w:rPr>
              <w:t>Az etika megalapozása</w:t>
            </w:r>
            <w:r w:rsidRPr="00665A3E">
              <w:rPr>
                <w:sz w:val="28"/>
                <w:szCs w:val="28"/>
              </w:rPr>
              <w:t xml:space="preserve"> </w:t>
            </w:r>
          </w:p>
        </w:tc>
        <w:tc>
          <w:tcPr>
            <w:tcW w:w="6379" w:type="dxa"/>
            <w:tcBorders>
              <w:top w:val="single" w:sz="8" w:space="0" w:color="000000"/>
              <w:left w:val="single" w:sz="4" w:space="0" w:color="000000"/>
              <w:bottom w:val="single" w:sz="4" w:space="0" w:color="000000"/>
              <w:right w:val="single" w:sz="4" w:space="0" w:color="000000"/>
            </w:tcBorders>
          </w:tcPr>
          <w:p w:rsidR="00842689" w:rsidRPr="00665A3E" w:rsidRDefault="00842689">
            <w:pPr>
              <w:spacing w:after="0" w:line="278" w:lineRule="auto"/>
              <w:ind w:left="5" w:firstLine="0"/>
              <w:jc w:val="left"/>
              <w:rPr>
                <w:sz w:val="28"/>
                <w:szCs w:val="28"/>
              </w:rPr>
            </w:pPr>
            <w:r w:rsidRPr="00665A3E">
              <w:rPr>
                <w:sz w:val="28"/>
                <w:szCs w:val="28"/>
              </w:rPr>
              <w:t xml:space="preserve">Jó és rossz fogalmának etikai értelmezése. </w:t>
            </w:r>
          </w:p>
          <w:p w:rsidR="00842689" w:rsidRPr="00665A3E" w:rsidRDefault="00842689">
            <w:pPr>
              <w:spacing w:after="0" w:line="257" w:lineRule="auto"/>
              <w:ind w:left="5" w:firstLine="0"/>
              <w:jc w:val="left"/>
              <w:rPr>
                <w:sz w:val="28"/>
                <w:szCs w:val="28"/>
              </w:rPr>
            </w:pPr>
            <w:r w:rsidRPr="00665A3E">
              <w:rPr>
                <w:sz w:val="28"/>
                <w:szCs w:val="28"/>
              </w:rPr>
              <w:t xml:space="preserve">Az erkölcsi gondolkodás fejlődése. Hagyomány, szokás, erkölcs, törvény. </w:t>
            </w:r>
          </w:p>
          <w:p w:rsidR="00842689" w:rsidRPr="00665A3E" w:rsidRDefault="00842689">
            <w:pPr>
              <w:spacing w:after="0" w:line="259" w:lineRule="auto"/>
              <w:ind w:left="5" w:firstLine="0"/>
              <w:jc w:val="left"/>
              <w:rPr>
                <w:sz w:val="28"/>
                <w:szCs w:val="28"/>
              </w:rPr>
            </w:pPr>
            <w:r w:rsidRPr="00665A3E">
              <w:rPr>
                <w:sz w:val="28"/>
                <w:szCs w:val="28"/>
              </w:rPr>
              <w:t xml:space="preserve">Értelmezze ezeket a fogalmakat: </w:t>
            </w:r>
          </w:p>
          <w:p w:rsidR="00842689" w:rsidRPr="00665A3E" w:rsidRDefault="00842689">
            <w:pPr>
              <w:spacing w:after="0" w:line="259" w:lineRule="auto"/>
              <w:ind w:left="5" w:firstLine="0"/>
              <w:jc w:val="left"/>
              <w:rPr>
                <w:sz w:val="28"/>
                <w:szCs w:val="28"/>
              </w:rPr>
            </w:pPr>
            <w:r w:rsidRPr="00665A3E">
              <w:rPr>
                <w:sz w:val="28"/>
                <w:szCs w:val="28"/>
              </w:rPr>
              <w:t xml:space="preserve">meggyőződés, hit, kétely, nyitottság, türelem, előítélet </w:t>
            </w:r>
          </w:p>
        </w:tc>
      </w:tr>
      <w:tr w:rsidR="00842689" w:rsidRPr="00665A3E" w:rsidTr="00665A3E">
        <w:trPr>
          <w:trHeight w:val="562"/>
        </w:trPr>
        <w:tc>
          <w:tcPr>
            <w:tcW w:w="3119" w:type="dxa"/>
            <w:tcBorders>
              <w:top w:val="single" w:sz="4" w:space="0" w:color="000000"/>
              <w:left w:val="single" w:sz="4" w:space="0" w:color="000000"/>
              <w:bottom w:val="single" w:sz="4" w:space="0" w:color="000000"/>
              <w:right w:val="single" w:sz="4" w:space="0" w:color="000000"/>
            </w:tcBorders>
          </w:tcPr>
          <w:p w:rsidR="00842689" w:rsidRPr="00665A3E" w:rsidRDefault="00842689">
            <w:pPr>
              <w:spacing w:after="0" w:line="259" w:lineRule="auto"/>
              <w:ind w:left="5" w:firstLine="0"/>
              <w:jc w:val="left"/>
              <w:rPr>
                <w:sz w:val="28"/>
                <w:szCs w:val="28"/>
              </w:rPr>
            </w:pPr>
            <w:r w:rsidRPr="00665A3E">
              <w:rPr>
                <w:b/>
                <w:sz w:val="28"/>
                <w:szCs w:val="28"/>
              </w:rPr>
              <w:t>2.</w:t>
            </w:r>
            <w:r w:rsidRPr="00665A3E">
              <w:rPr>
                <w:sz w:val="28"/>
                <w:szCs w:val="28"/>
              </w:rPr>
              <w:t xml:space="preserve"> </w:t>
            </w:r>
            <w:r w:rsidRPr="00665A3E">
              <w:rPr>
                <w:b/>
                <w:sz w:val="28"/>
                <w:szCs w:val="28"/>
              </w:rPr>
              <w:t>Az erények és a jellem</w:t>
            </w:r>
            <w:r w:rsidRPr="00665A3E">
              <w:rPr>
                <w:sz w:val="28"/>
                <w:szCs w:val="28"/>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842689" w:rsidRPr="00665A3E" w:rsidRDefault="00842689">
            <w:pPr>
              <w:spacing w:after="0" w:line="259" w:lineRule="auto"/>
              <w:ind w:left="5" w:firstLine="0"/>
              <w:rPr>
                <w:sz w:val="28"/>
                <w:szCs w:val="28"/>
              </w:rPr>
            </w:pPr>
            <w:r w:rsidRPr="00665A3E">
              <w:rPr>
                <w:sz w:val="28"/>
                <w:szCs w:val="28"/>
              </w:rPr>
              <w:t xml:space="preserve">Ismertesse az erkölcsi személyiség kialakulásának folyamatát az </w:t>
            </w:r>
            <w:r w:rsidR="00665A3E" w:rsidRPr="00665A3E">
              <w:rPr>
                <w:sz w:val="28"/>
                <w:szCs w:val="28"/>
              </w:rPr>
              <w:t xml:space="preserve">egyén szocializációja során, a példa- és szabálykövetéstől a tudatos meggyőződésen alapuló lelkiismereti döntésig. Mutassa be az európai civilizációban legáltalánosabban elfogadott alapértékeket.  Ismertesse a velünk született adottságok, a körülmények, a felelősség, a helyes önismeret, az önfegyelem és az önnevelés szerepét a jellem fejlődésében. Értelmezzen és értékeljen megadott </w:t>
            </w:r>
            <w:r w:rsidR="00665A3E" w:rsidRPr="00665A3E">
              <w:rPr>
                <w:sz w:val="28"/>
                <w:szCs w:val="28"/>
              </w:rPr>
              <w:lastRenderedPageBreak/>
              <w:t>konkrét értékkonfliktusokat szándék és következmény szempontjából. Értékelje az őszinteség erkölcsi jelentőségét.</w:t>
            </w:r>
          </w:p>
        </w:tc>
      </w:tr>
    </w:tbl>
    <w:p w:rsidR="00D4546F" w:rsidRPr="00665A3E" w:rsidRDefault="008238DA">
      <w:pPr>
        <w:spacing w:after="0" w:line="259" w:lineRule="auto"/>
        <w:ind w:left="208" w:firstLine="0"/>
        <w:jc w:val="center"/>
        <w:rPr>
          <w:sz w:val="28"/>
          <w:szCs w:val="28"/>
        </w:rPr>
      </w:pPr>
      <w:r w:rsidRPr="00665A3E">
        <w:rPr>
          <w:color w:val="000000"/>
          <w:sz w:val="28"/>
          <w:szCs w:val="28"/>
        </w:rPr>
        <w:lastRenderedPageBreak/>
        <w:t xml:space="preserve"> </w:t>
      </w:r>
    </w:p>
    <w:tbl>
      <w:tblPr>
        <w:tblStyle w:val="TableGrid"/>
        <w:tblW w:w="9498" w:type="dxa"/>
        <w:tblInd w:w="-5" w:type="dxa"/>
        <w:tblCellMar>
          <w:top w:w="54" w:type="dxa"/>
          <w:left w:w="5" w:type="dxa"/>
          <w:bottom w:w="13" w:type="dxa"/>
        </w:tblCellMar>
        <w:tblLook w:val="04A0"/>
      </w:tblPr>
      <w:tblGrid>
        <w:gridCol w:w="3119"/>
        <w:gridCol w:w="6379"/>
      </w:tblGrid>
      <w:tr w:rsidR="00842689" w:rsidRPr="00665A3E" w:rsidTr="00665A3E">
        <w:trPr>
          <w:trHeight w:val="4979"/>
        </w:trPr>
        <w:tc>
          <w:tcPr>
            <w:tcW w:w="3119" w:type="dxa"/>
            <w:tcBorders>
              <w:top w:val="single" w:sz="4" w:space="0" w:color="000000"/>
              <w:left w:val="single" w:sz="4" w:space="0" w:color="000000"/>
              <w:bottom w:val="single" w:sz="4" w:space="0" w:color="000000"/>
              <w:right w:val="single" w:sz="4" w:space="0" w:color="000000"/>
            </w:tcBorders>
            <w:vAlign w:val="center"/>
          </w:tcPr>
          <w:p w:rsidR="00842689" w:rsidRPr="00665A3E" w:rsidRDefault="00842689">
            <w:pPr>
              <w:spacing w:after="0" w:line="259" w:lineRule="auto"/>
              <w:ind w:left="0" w:firstLine="0"/>
              <w:jc w:val="left"/>
              <w:rPr>
                <w:b/>
                <w:sz w:val="28"/>
                <w:szCs w:val="28"/>
              </w:rPr>
            </w:pPr>
            <w:r w:rsidRPr="00665A3E">
              <w:rPr>
                <w:b/>
                <w:sz w:val="28"/>
                <w:szCs w:val="28"/>
              </w:rPr>
              <w:t xml:space="preserve">3. Társas kapcsolatok </w:t>
            </w:r>
          </w:p>
        </w:tc>
        <w:tc>
          <w:tcPr>
            <w:tcW w:w="6379" w:type="dxa"/>
            <w:tcBorders>
              <w:top w:val="single" w:sz="4" w:space="0" w:color="000000"/>
              <w:left w:val="single" w:sz="4" w:space="0" w:color="000000"/>
              <w:bottom w:val="single" w:sz="4" w:space="0" w:color="000000"/>
              <w:right w:val="single" w:sz="4" w:space="0" w:color="000000"/>
            </w:tcBorders>
            <w:vAlign w:val="center"/>
          </w:tcPr>
          <w:p w:rsidR="00842689" w:rsidRPr="00665A3E" w:rsidRDefault="00842689" w:rsidP="00665A3E">
            <w:pPr>
              <w:spacing w:after="0" w:line="251" w:lineRule="auto"/>
              <w:ind w:left="0" w:firstLine="0"/>
              <w:jc w:val="left"/>
              <w:rPr>
                <w:sz w:val="28"/>
                <w:szCs w:val="28"/>
              </w:rPr>
            </w:pPr>
            <w:r w:rsidRPr="00665A3E">
              <w:rPr>
                <w:sz w:val="28"/>
                <w:szCs w:val="28"/>
              </w:rPr>
              <w:t xml:space="preserve">Mutassa be a versengés, illetve a kölcsönös segítség jelentőségét a természetben és a társadalomban.  Értelmezze a szülő-gyermek kapcsolat jellegzetes erkölcsi helyzeteit.  </w:t>
            </w:r>
          </w:p>
        </w:tc>
      </w:tr>
      <w:tr w:rsidR="00842689" w:rsidRPr="00665A3E" w:rsidTr="00665A3E">
        <w:trPr>
          <w:trHeight w:val="1394"/>
        </w:trPr>
        <w:tc>
          <w:tcPr>
            <w:tcW w:w="3119" w:type="dxa"/>
            <w:tcBorders>
              <w:top w:val="single" w:sz="4" w:space="0" w:color="000000"/>
              <w:left w:val="single" w:sz="4" w:space="0" w:color="000000"/>
              <w:bottom w:val="single" w:sz="8" w:space="0" w:color="000000"/>
              <w:right w:val="single" w:sz="4" w:space="0" w:color="000000"/>
            </w:tcBorders>
            <w:vAlign w:val="bottom"/>
          </w:tcPr>
          <w:p w:rsidR="00842689" w:rsidRPr="00665A3E" w:rsidRDefault="00842689">
            <w:pPr>
              <w:spacing w:after="0" w:line="259" w:lineRule="auto"/>
              <w:ind w:left="0" w:firstLine="0"/>
              <w:jc w:val="left"/>
              <w:rPr>
                <w:sz w:val="28"/>
                <w:szCs w:val="28"/>
              </w:rPr>
            </w:pPr>
            <w:r w:rsidRPr="00665A3E">
              <w:rPr>
                <w:sz w:val="28"/>
                <w:szCs w:val="28"/>
              </w:rPr>
              <w:t xml:space="preserve"> </w:t>
            </w:r>
          </w:p>
        </w:tc>
        <w:tc>
          <w:tcPr>
            <w:tcW w:w="6379" w:type="dxa"/>
            <w:tcBorders>
              <w:top w:val="single" w:sz="4" w:space="0" w:color="000000"/>
              <w:left w:val="single" w:sz="4" w:space="0" w:color="000000"/>
              <w:bottom w:val="single" w:sz="8" w:space="0" w:color="000000"/>
              <w:right w:val="single" w:sz="4" w:space="0" w:color="000000"/>
            </w:tcBorders>
          </w:tcPr>
          <w:p w:rsidR="00842689" w:rsidRPr="00665A3E" w:rsidRDefault="00842689">
            <w:pPr>
              <w:spacing w:after="0" w:line="259" w:lineRule="auto"/>
              <w:ind w:left="0" w:firstLine="0"/>
              <w:jc w:val="left"/>
              <w:rPr>
                <w:sz w:val="28"/>
                <w:szCs w:val="28"/>
              </w:rPr>
            </w:pPr>
            <w:r w:rsidRPr="00665A3E">
              <w:rPr>
                <w:sz w:val="28"/>
                <w:szCs w:val="28"/>
              </w:rPr>
              <w:t xml:space="preserve">Keressen és értelmezzen példákat a házasélet erkölcsi konfliktusaira. Értelmezze az ösztönök, az érzelmek és az erkölcsi tudatosság szerepét a nemi párkapcsolatban. </w:t>
            </w:r>
          </w:p>
        </w:tc>
      </w:tr>
      <w:tr w:rsidR="00842689" w:rsidRPr="00665A3E" w:rsidTr="00665A3E">
        <w:trPr>
          <w:trHeight w:val="1119"/>
        </w:trPr>
        <w:tc>
          <w:tcPr>
            <w:tcW w:w="3119" w:type="dxa"/>
            <w:tcBorders>
              <w:top w:val="single" w:sz="8" w:space="0" w:color="000000"/>
              <w:left w:val="single" w:sz="4" w:space="0" w:color="000000"/>
              <w:bottom w:val="single" w:sz="4" w:space="0" w:color="000000"/>
              <w:right w:val="single" w:sz="4" w:space="0" w:color="000000"/>
            </w:tcBorders>
            <w:vAlign w:val="center"/>
          </w:tcPr>
          <w:p w:rsidR="00842689" w:rsidRPr="00665A3E" w:rsidRDefault="00665A3E">
            <w:pPr>
              <w:spacing w:after="0" w:line="259" w:lineRule="auto"/>
              <w:ind w:left="0" w:firstLine="0"/>
              <w:rPr>
                <w:b/>
                <w:sz w:val="28"/>
                <w:szCs w:val="28"/>
              </w:rPr>
            </w:pPr>
            <w:r>
              <w:rPr>
                <w:b/>
                <w:sz w:val="28"/>
                <w:szCs w:val="28"/>
              </w:rPr>
              <w:t>4. Erkölcs és társadal</w:t>
            </w:r>
            <w:r w:rsidR="00842689" w:rsidRPr="00665A3E">
              <w:rPr>
                <w:b/>
                <w:sz w:val="28"/>
                <w:szCs w:val="28"/>
              </w:rPr>
              <w:t xml:space="preserve">om </w:t>
            </w:r>
          </w:p>
        </w:tc>
        <w:tc>
          <w:tcPr>
            <w:tcW w:w="6379" w:type="dxa"/>
            <w:tcBorders>
              <w:top w:val="single" w:sz="8" w:space="0" w:color="000000"/>
              <w:left w:val="single" w:sz="4" w:space="0" w:color="000000"/>
              <w:bottom w:val="single" w:sz="4" w:space="0" w:color="000000"/>
              <w:right w:val="single" w:sz="4" w:space="0" w:color="000000"/>
            </w:tcBorders>
          </w:tcPr>
          <w:p w:rsidR="00842689" w:rsidRPr="00665A3E" w:rsidRDefault="00842689">
            <w:pPr>
              <w:spacing w:after="0" w:line="259" w:lineRule="auto"/>
              <w:ind w:left="0" w:firstLine="0"/>
              <w:jc w:val="left"/>
              <w:rPr>
                <w:sz w:val="28"/>
                <w:szCs w:val="28"/>
              </w:rPr>
            </w:pPr>
            <w:r w:rsidRPr="00665A3E">
              <w:rPr>
                <w:sz w:val="28"/>
                <w:szCs w:val="28"/>
              </w:rPr>
              <w:t xml:space="preserve">Tegyen különbséget erkölcs és jog között. Foglaljon állást az emberi alapjogok és kötelességek természetéről folyó vitában. </w:t>
            </w:r>
          </w:p>
        </w:tc>
      </w:tr>
      <w:tr w:rsidR="00842689" w:rsidRPr="00665A3E" w:rsidTr="00665A3E">
        <w:trPr>
          <w:trHeight w:val="288"/>
        </w:trPr>
        <w:tc>
          <w:tcPr>
            <w:tcW w:w="3119" w:type="dxa"/>
            <w:tcBorders>
              <w:top w:val="single" w:sz="4" w:space="0" w:color="000000"/>
              <w:left w:val="single" w:sz="4" w:space="0" w:color="000000"/>
              <w:bottom w:val="single" w:sz="4" w:space="0" w:color="000000"/>
              <w:right w:val="single" w:sz="4" w:space="0" w:color="000000"/>
            </w:tcBorders>
          </w:tcPr>
          <w:p w:rsidR="00842689" w:rsidRPr="00665A3E" w:rsidRDefault="00842689">
            <w:pPr>
              <w:spacing w:after="160" w:line="259" w:lineRule="auto"/>
              <w:ind w:left="0" w:firstLine="0"/>
              <w:jc w:val="left"/>
              <w:rPr>
                <w:sz w:val="28"/>
                <w:szCs w:val="28"/>
              </w:rPr>
            </w:pPr>
          </w:p>
        </w:tc>
        <w:tc>
          <w:tcPr>
            <w:tcW w:w="6379" w:type="dxa"/>
            <w:tcBorders>
              <w:top w:val="single" w:sz="4" w:space="0" w:color="000000"/>
              <w:left w:val="single" w:sz="4" w:space="0" w:color="000000"/>
              <w:bottom w:val="single" w:sz="4" w:space="0" w:color="000000"/>
              <w:right w:val="single" w:sz="4" w:space="0" w:color="000000"/>
            </w:tcBorders>
          </w:tcPr>
          <w:p w:rsidR="00842689" w:rsidRPr="00665A3E" w:rsidRDefault="00665A3E">
            <w:pPr>
              <w:spacing w:after="0" w:line="259" w:lineRule="auto"/>
              <w:ind w:left="0" w:firstLine="0"/>
              <w:jc w:val="left"/>
              <w:rPr>
                <w:sz w:val="28"/>
                <w:szCs w:val="28"/>
              </w:rPr>
            </w:pPr>
            <w:r>
              <w:rPr>
                <w:sz w:val="28"/>
                <w:szCs w:val="28"/>
              </w:rPr>
              <w:t xml:space="preserve">Érveljen a szólás szabadsága, </w:t>
            </w:r>
            <w:r w:rsidRPr="00665A3E">
              <w:rPr>
                <w:sz w:val="28"/>
                <w:szCs w:val="28"/>
              </w:rPr>
              <w:t>illetve korlátozása mellett és ellen.</w:t>
            </w:r>
          </w:p>
        </w:tc>
      </w:tr>
      <w:tr w:rsidR="00842689" w:rsidRPr="00665A3E" w:rsidTr="00665A3E">
        <w:tblPrEx>
          <w:tblCellMar>
            <w:top w:w="7" w:type="dxa"/>
            <w:left w:w="0" w:type="dxa"/>
          </w:tblCellMar>
        </w:tblPrEx>
        <w:trPr>
          <w:trHeight w:val="1114"/>
        </w:trPr>
        <w:tc>
          <w:tcPr>
            <w:tcW w:w="3119" w:type="dxa"/>
            <w:tcBorders>
              <w:top w:val="single" w:sz="4" w:space="0" w:color="000000"/>
              <w:left w:val="single" w:sz="4" w:space="0" w:color="000000"/>
              <w:bottom w:val="single" w:sz="4" w:space="0" w:color="000000"/>
              <w:right w:val="single" w:sz="4" w:space="0" w:color="000000"/>
            </w:tcBorders>
          </w:tcPr>
          <w:p w:rsidR="00842689" w:rsidRPr="00665A3E" w:rsidRDefault="00842689">
            <w:pPr>
              <w:spacing w:after="160" w:line="259" w:lineRule="auto"/>
              <w:ind w:left="0" w:firstLine="0"/>
              <w:jc w:val="left"/>
              <w:rPr>
                <w:sz w:val="28"/>
                <w:szCs w:val="28"/>
              </w:rPr>
            </w:pPr>
          </w:p>
        </w:tc>
        <w:tc>
          <w:tcPr>
            <w:tcW w:w="6379" w:type="dxa"/>
            <w:tcBorders>
              <w:top w:val="single" w:sz="4" w:space="0" w:color="000000"/>
              <w:left w:val="single" w:sz="4" w:space="0" w:color="000000"/>
              <w:bottom w:val="single" w:sz="4" w:space="0" w:color="000000"/>
              <w:right w:val="single" w:sz="4" w:space="0" w:color="000000"/>
            </w:tcBorders>
          </w:tcPr>
          <w:p w:rsidR="00842689" w:rsidRPr="00665A3E" w:rsidRDefault="00842689">
            <w:pPr>
              <w:spacing w:after="0" w:line="259" w:lineRule="auto"/>
              <w:ind w:left="5" w:firstLine="0"/>
              <w:jc w:val="left"/>
              <w:rPr>
                <w:sz w:val="28"/>
                <w:szCs w:val="28"/>
              </w:rPr>
            </w:pPr>
            <w:r w:rsidRPr="00665A3E">
              <w:rPr>
                <w:sz w:val="28"/>
                <w:szCs w:val="28"/>
              </w:rPr>
              <w:t xml:space="preserve">Keressen példát az egyéni lelkiismeret, a család és a társadalom/állam illetékessége közötti lehetséges konfliktusokra. </w:t>
            </w:r>
          </w:p>
        </w:tc>
      </w:tr>
      <w:tr w:rsidR="00842689" w:rsidRPr="00665A3E" w:rsidTr="00665A3E">
        <w:tblPrEx>
          <w:tblCellMar>
            <w:top w:w="7" w:type="dxa"/>
            <w:left w:w="0" w:type="dxa"/>
          </w:tblCellMar>
        </w:tblPrEx>
        <w:trPr>
          <w:trHeight w:val="2494"/>
        </w:trPr>
        <w:tc>
          <w:tcPr>
            <w:tcW w:w="3119" w:type="dxa"/>
            <w:tcBorders>
              <w:top w:val="single" w:sz="4" w:space="0" w:color="000000"/>
              <w:left w:val="single" w:sz="4" w:space="0" w:color="000000"/>
              <w:bottom w:val="single" w:sz="4" w:space="0" w:color="000000"/>
              <w:right w:val="single" w:sz="4" w:space="0" w:color="000000"/>
            </w:tcBorders>
          </w:tcPr>
          <w:p w:rsidR="00842689" w:rsidRPr="00665A3E" w:rsidRDefault="00842689">
            <w:pPr>
              <w:spacing w:after="160" w:line="259" w:lineRule="auto"/>
              <w:ind w:left="0" w:firstLine="0"/>
              <w:jc w:val="left"/>
              <w:rPr>
                <w:sz w:val="28"/>
                <w:szCs w:val="28"/>
              </w:rPr>
            </w:pPr>
          </w:p>
        </w:tc>
        <w:tc>
          <w:tcPr>
            <w:tcW w:w="6379" w:type="dxa"/>
            <w:tcBorders>
              <w:top w:val="single" w:sz="4" w:space="0" w:color="000000"/>
              <w:left w:val="single" w:sz="4" w:space="0" w:color="000000"/>
              <w:bottom w:val="single" w:sz="4" w:space="0" w:color="000000"/>
              <w:right w:val="single" w:sz="4" w:space="0" w:color="000000"/>
            </w:tcBorders>
            <w:vAlign w:val="bottom"/>
          </w:tcPr>
          <w:p w:rsidR="00665A3E" w:rsidRPr="00665A3E" w:rsidRDefault="00665A3E" w:rsidP="00665A3E">
            <w:pPr>
              <w:spacing w:after="0" w:line="259" w:lineRule="auto"/>
              <w:ind w:left="0" w:firstLine="0"/>
              <w:jc w:val="left"/>
              <w:rPr>
                <w:sz w:val="28"/>
                <w:szCs w:val="28"/>
              </w:rPr>
            </w:pPr>
            <w:r w:rsidRPr="00665A3E">
              <w:rPr>
                <w:sz w:val="28"/>
                <w:szCs w:val="28"/>
              </w:rPr>
              <w:t xml:space="preserve">Értelmezzen a gazdasági érdekek </w:t>
            </w:r>
          </w:p>
          <w:p w:rsidR="00665A3E" w:rsidRPr="00665A3E" w:rsidRDefault="00665A3E" w:rsidP="00665A3E">
            <w:pPr>
              <w:spacing w:after="0" w:line="251" w:lineRule="auto"/>
              <w:ind w:left="5" w:firstLine="0"/>
              <w:jc w:val="left"/>
              <w:rPr>
                <w:sz w:val="28"/>
                <w:szCs w:val="28"/>
              </w:rPr>
            </w:pPr>
            <w:r w:rsidRPr="00665A3E">
              <w:rPr>
                <w:sz w:val="28"/>
                <w:szCs w:val="28"/>
              </w:rPr>
              <w:t xml:space="preserve">és erkölcsi értékek ellentmondására, illetve összhangjára vonatkozó megadott példákat.  </w:t>
            </w:r>
          </w:p>
          <w:p w:rsidR="00842689" w:rsidRPr="00665A3E" w:rsidRDefault="00665A3E" w:rsidP="00665A3E">
            <w:pPr>
              <w:spacing w:after="0" w:line="259" w:lineRule="auto"/>
              <w:ind w:left="5" w:firstLine="0"/>
              <w:jc w:val="left"/>
              <w:rPr>
                <w:sz w:val="28"/>
                <w:szCs w:val="28"/>
              </w:rPr>
            </w:pPr>
            <w:r w:rsidRPr="00665A3E">
              <w:rPr>
                <w:sz w:val="28"/>
                <w:szCs w:val="28"/>
              </w:rPr>
              <w:t>Milyen kulturális hagyományok érvényesülnek a munkaerkölcs területén.</w:t>
            </w:r>
          </w:p>
        </w:tc>
      </w:tr>
      <w:tr w:rsidR="00842689" w:rsidRPr="00665A3E" w:rsidTr="00665A3E">
        <w:tblPrEx>
          <w:tblCellMar>
            <w:top w:w="7" w:type="dxa"/>
            <w:left w:w="0" w:type="dxa"/>
          </w:tblCellMar>
        </w:tblPrEx>
        <w:trPr>
          <w:trHeight w:val="838"/>
        </w:trPr>
        <w:tc>
          <w:tcPr>
            <w:tcW w:w="3119" w:type="dxa"/>
            <w:tcBorders>
              <w:top w:val="single" w:sz="4" w:space="0" w:color="000000"/>
              <w:left w:val="single" w:sz="4" w:space="0" w:color="000000"/>
              <w:bottom w:val="single" w:sz="4" w:space="0" w:color="000000"/>
              <w:right w:val="single" w:sz="4" w:space="0" w:color="000000"/>
            </w:tcBorders>
          </w:tcPr>
          <w:p w:rsidR="00842689" w:rsidRPr="00665A3E" w:rsidRDefault="00842689">
            <w:pPr>
              <w:spacing w:after="160" w:line="259" w:lineRule="auto"/>
              <w:ind w:left="0" w:firstLine="0"/>
              <w:jc w:val="left"/>
              <w:rPr>
                <w:sz w:val="28"/>
                <w:szCs w:val="28"/>
              </w:rPr>
            </w:pPr>
          </w:p>
        </w:tc>
        <w:tc>
          <w:tcPr>
            <w:tcW w:w="6379" w:type="dxa"/>
            <w:tcBorders>
              <w:top w:val="single" w:sz="4" w:space="0" w:color="000000"/>
              <w:left w:val="single" w:sz="4" w:space="0" w:color="000000"/>
              <w:bottom w:val="single" w:sz="4" w:space="0" w:color="000000"/>
              <w:right w:val="single" w:sz="4" w:space="0" w:color="000000"/>
            </w:tcBorders>
          </w:tcPr>
          <w:p w:rsidR="00842689" w:rsidRPr="00665A3E" w:rsidRDefault="00842689">
            <w:pPr>
              <w:spacing w:after="0" w:line="259" w:lineRule="auto"/>
              <w:ind w:left="5" w:firstLine="0"/>
              <w:jc w:val="left"/>
              <w:rPr>
                <w:sz w:val="28"/>
                <w:szCs w:val="28"/>
              </w:rPr>
            </w:pPr>
            <w:r w:rsidRPr="00665A3E">
              <w:rPr>
                <w:sz w:val="28"/>
                <w:szCs w:val="28"/>
              </w:rPr>
              <w:t xml:space="preserve">Ismertesse a hazaszeretet erkölcsi megítélésében kialakult főbb álláspontokat és érveket. </w:t>
            </w:r>
          </w:p>
        </w:tc>
      </w:tr>
      <w:tr w:rsidR="00842689" w:rsidRPr="00665A3E" w:rsidTr="00665A3E">
        <w:tblPrEx>
          <w:tblCellMar>
            <w:top w:w="7" w:type="dxa"/>
            <w:left w:w="0" w:type="dxa"/>
          </w:tblCellMar>
        </w:tblPrEx>
        <w:trPr>
          <w:trHeight w:val="1114"/>
        </w:trPr>
        <w:tc>
          <w:tcPr>
            <w:tcW w:w="3119" w:type="dxa"/>
            <w:tcBorders>
              <w:top w:val="single" w:sz="4" w:space="0" w:color="000000"/>
              <w:left w:val="single" w:sz="4" w:space="0" w:color="000000"/>
              <w:bottom w:val="single" w:sz="4" w:space="0" w:color="000000"/>
              <w:right w:val="single" w:sz="4" w:space="0" w:color="000000"/>
            </w:tcBorders>
          </w:tcPr>
          <w:p w:rsidR="00842689" w:rsidRPr="00665A3E" w:rsidRDefault="00842689">
            <w:pPr>
              <w:spacing w:after="160" w:line="259" w:lineRule="auto"/>
              <w:ind w:left="0" w:firstLine="0"/>
              <w:jc w:val="left"/>
              <w:rPr>
                <w:sz w:val="28"/>
                <w:szCs w:val="28"/>
              </w:rPr>
            </w:pPr>
          </w:p>
        </w:tc>
        <w:tc>
          <w:tcPr>
            <w:tcW w:w="6379" w:type="dxa"/>
            <w:tcBorders>
              <w:top w:val="single" w:sz="4" w:space="0" w:color="000000"/>
              <w:left w:val="single" w:sz="4" w:space="0" w:color="000000"/>
              <w:bottom w:val="single" w:sz="4" w:space="0" w:color="000000"/>
              <w:right w:val="single" w:sz="4" w:space="0" w:color="000000"/>
            </w:tcBorders>
          </w:tcPr>
          <w:p w:rsidR="00842689" w:rsidRPr="00665A3E" w:rsidRDefault="00842689">
            <w:pPr>
              <w:spacing w:after="0" w:line="259" w:lineRule="auto"/>
              <w:ind w:left="5" w:firstLine="0"/>
              <w:jc w:val="left"/>
              <w:rPr>
                <w:sz w:val="28"/>
                <w:szCs w:val="28"/>
              </w:rPr>
            </w:pPr>
            <w:r w:rsidRPr="00665A3E">
              <w:rPr>
                <w:sz w:val="28"/>
                <w:szCs w:val="28"/>
              </w:rPr>
              <w:t xml:space="preserve">Jellemezze a más közösségekkel, illetve a társadalmi kisebbségekkel kapcsolatos etikus magatartás főbb vonásait. </w:t>
            </w:r>
          </w:p>
        </w:tc>
      </w:tr>
      <w:tr w:rsidR="00842689" w:rsidRPr="00665A3E" w:rsidTr="00665A3E">
        <w:tblPrEx>
          <w:tblCellMar>
            <w:top w:w="7" w:type="dxa"/>
            <w:left w:w="0" w:type="dxa"/>
          </w:tblCellMar>
        </w:tblPrEx>
        <w:trPr>
          <w:trHeight w:val="3325"/>
        </w:trPr>
        <w:tc>
          <w:tcPr>
            <w:tcW w:w="3119" w:type="dxa"/>
            <w:tcBorders>
              <w:top w:val="single" w:sz="4" w:space="0" w:color="000000"/>
              <w:left w:val="single" w:sz="4" w:space="0" w:color="000000"/>
              <w:bottom w:val="single" w:sz="4" w:space="0" w:color="000000"/>
              <w:right w:val="single" w:sz="4" w:space="0" w:color="000000"/>
            </w:tcBorders>
            <w:vAlign w:val="center"/>
          </w:tcPr>
          <w:p w:rsidR="00842689" w:rsidRPr="00665A3E" w:rsidRDefault="00842689">
            <w:pPr>
              <w:spacing w:after="0" w:line="259" w:lineRule="auto"/>
              <w:ind w:left="5" w:firstLine="0"/>
              <w:jc w:val="left"/>
              <w:rPr>
                <w:b/>
                <w:sz w:val="28"/>
                <w:szCs w:val="28"/>
              </w:rPr>
            </w:pPr>
            <w:r w:rsidRPr="00665A3E">
              <w:rPr>
                <w:b/>
                <w:sz w:val="28"/>
                <w:szCs w:val="28"/>
              </w:rPr>
              <w:t>5. Vallás és erk</w:t>
            </w:r>
            <w:bookmarkStart w:id="0" w:name="_GoBack"/>
            <w:bookmarkEnd w:id="0"/>
            <w:r w:rsidRPr="00665A3E">
              <w:rPr>
                <w:b/>
                <w:sz w:val="28"/>
                <w:szCs w:val="28"/>
              </w:rPr>
              <w:t>ölcs</w:t>
            </w:r>
          </w:p>
        </w:tc>
        <w:tc>
          <w:tcPr>
            <w:tcW w:w="6379" w:type="dxa"/>
            <w:tcBorders>
              <w:top w:val="single" w:sz="4" w:space="0" w:color="000000"/>
              <w:left w:val="single" w:sz="4" w:space="0" w:color="000000"/>
              <w:bottom w:val="single" w:sz="4" w:space="0" w:color="000000"/>
              <w:right w:val="single" w:sz="4" w:space="0" w:color="000000"/>
            </w:tcBorders>
          </w:tcPr>
          <w:p w:rsidR="00842689" w:rsidRPr="00665A3E" w:rsidRDefault="00842689" w:rsidP="00665A3E">
            <w:pPr>
              <w:spacing w:after="22" w:line="259" w:lineRule="auto"/>
              <w:ind w:left="5" w:firstLine="0"/>
              <w:jc w:val="left"/>
              <w:rPr>
                <w:sz w:val="28"/>
                <w:szCs w:val="28"/>
              </w:rPr>
            </w:pPr>
            <w:r w:rsidRPr="00665A3E">
              <w:rPr>
                <w:sz w:val="28"/>
                <w:szCs w:val="28"/>
              </w:rPr>
              <w:t xml:space="preserve">Értelmezze az ember megkülönböztetett léthelyzetét és felelősségét az Ó- és Újszövetség alapján.  </w:t>
            </w:r>
          </w:p>
          <w:p w:rsidR="00842689" w:rsidRPr="00665A3E" w:rsidRDefault="00842689" w:rsidP="00665A3E">
            <w:pPr>
              <w:spacing w:after="0" w:line="259" w:lineRule="auto"/>
              <w:ind w:left="5" w:right="3" w:firstLine="0"/>
              <w:jc w:val="left"/>
              <w:rPr>
                <w:sz w:val="28"/>
                <w:szCs w:val="28"/>
              </w:rPr>
            </w:pPr>
            <w:r w:rsidRPr="00665A3E">
              <w:rPr>
                <w:sz w:val="28"/>
                <w:szCs w:val="28"/>
              </w:rPr>
              <w:t>Értelmezze a szeretet jelentőségét a zsidó-keresztény hagyományban, és ennek hatását az európai erkölcsi gondolkodásra.  Értelmezze a személyes gondviselésbe vetett hit szerepét az individuális etika kibontakozásában.</w:t>
            </w:r>
          </w:p>
        </w:tc>
      </w:tr>
      <w:tr w:rsidR="00842689" w:rsidRPr="00665A3E" w:rsidTr="00665A3E">
        <w:tblPrEx>
          <w:tblCellMar>
            <w:top w:w="7" w:type="dxa"/>
            <w:left w:w="0" w:type="dxa"/>
          </w:tblCellMar>
        </w:tblPrEx>
        <w:trPr>
          <w:trHeight w:val="1118"/>
        </w:trPr>
        <w:tc>
          <w:tcPr>
            <w:tcW w:w="3119" w:type="dxa"/>
            <w:tcBorders>
              <w:top w:val="single" w:sz="4" w:space="0" w:color="000000"/>
              <w:left w:val="single" w:sz="4" w:space="0" w:color="000000"/>
              <w:bottom w:val="single" w:sz="8" w:space="0" w:color="000000"/>
              <w:right w:val="single" w:sz="4" w:space="0" w:color="000000"/>
            </w:tcBorders>
            <w:vAlign w:val="center"/>
          </w:tcPr>
          <w:p w:rsidR="00842689" w:rsidRPr="00665A3E" w:rsidRDefault="00842689">
            <w:pPr>
              <w:spacing w:after="0" w:line="259" w:lineRule="auto"/>
              <w:ind w:left="5" w:firstLine="0"/>
              <w:jc w:val="left"/>
              <w:rPr>
                <w:b/>
                <w:sz w:val="28"/>
                <w:szCs w:val="28"/>
              </w:rPr>
            </w:pPr>
            <w:r w:rsidRPr="00665A3E">
              <w:rPr>
                <w:b/>
                <w:sz w:val="28"/>
                <w:szCs w:val="28"/>
              </w:rPr>
              <w:t xml:space="preserve">6. Korunk erkölcsi kihívásai </w:t>
            </w:r>
          </w:p>
        </w:tc>
        <w:tc>
          <w:tcPr>
            <w:tcW w:w="6379" w:type="dxa"/>
            <w:tcBorders>
              <w:top w:val="single" w:sz="4" w:space="0" w:color="000000"/>
              <w:left w:val="single" w:sz="4" w:space="0" w:color="000000"/>
              <w:bottom w:val="single" w:sz="8" w:space="0" w:color="000000"/>
              <w:right w:val="single" w:sz="4" w:space="0" w:color="000000"/>
            </w:tcBorders>
          </w:tcPr>
          <w:p w:rsidR="00842689" w:rsidRPr="00665A3E" w:rsidRDefault="00842689">
            <w:pPr>
              <w:spacing w:after="0" w:line="259" w:lineRule="auto"/>
              <w:ind w:left="5" w:firstLine="0"/>
              <w:jc w:val="left"/>
              <w:rPr>
                <w:sz w:val="28"/>
                <w:szCs w:val="28"/>
              </w:rPr>
            </w:pPr>
            <w:r w:rsidRPr="00665A3E">
              <w:rPr>
                <w:sz w:val="28"/>
                <w:szCs w:val="28"/>
              </w:rPr>
              <w:t xml:space="preserve">Ismertessen néhány, a tudományos-technológiai változásokkal kapcsolatos erkölcsi problémát.  </w:t>
            </w:r>
          </w:p>
        </w:tc>
      </w:tr>
      <w:tr w:rsidR="00842689" w:rsidRPr="00665A3E" w:rsidTr="00665A3E">
        <w:tblPrEx>
          <w:tblCellMar>
            <w:top w:w="7" w:type="dxa"/>
            <w:left w:w="0" w:type="dxa"/>
          </w:tblCellMar>
        </w:tblPrEx>
        <w:trPr>
          <w:trHeight w:val="1947"/>
        </w:trPr>
        <w:tc>
          <w:tcPr>
            <w:tcW w:w="3119" w:type="dxa"/>
            <w:tcBorders>
              <w:top w:val="single" w:sz="8" w:space="0" w:color="000000"/>
              <w:left w:val="single" w:sz="4" w:space="0" w:color="000000"/>
              <w:bottom w:val="single" w:sz="4" w:space="0" w:color="000000"/>
              <w:right w:val="single" w:sz="4" w:space="0" w:color="000000"/>
            </w:tcBorders>
          </w:tcPr>
          <w:p w:rsidR="00842689" w:rsidRPr="00665A3E" w:rsidRDefault="00842689">
            <w:pPr>
              <w:spacing w:after="160" w:line="259" w:lineRule="auto"/>
              <w:ind w:left="0" w:firstLine="0"/>
              <w:jc w:val="left"/>
              <w:rPr>
                <w:sz w:val="28"/>
                <w:szCs w:val="28"/>
              </w:rPr>
            </w:pPr>
          </w:p>
        </w:tc>
        <w:tc>
          <w:tcPr>
            <w:tcW w:w="6379" w:type="dxa"/>
            <w:tcBorders>
              <w:top w:val="single" w:sz="8" w:space="0" w:color="000000"/>
              <w:left w:val="single" w:sz="4" w:space="0" w:color="000000"/>
              <w:bottom w:val="single" w:sz="4" w:space="0" w:color="000000"/>
              <w:right w:val="single" w:sz="4" w:space="0" w:color="000000"/>
            </w:tcBorders>
          </w:tcPr>
          <w:p w:rsidR="00842689" w:rsidRPr="00665A3E" w:rsidRDefault="00842689" w:rsidP="00665A3E">
            <w:pPr>
              <w:spacing w:after="0" w:line="259" w:lineRule="auto"/>
              <w:ind w:left="5" w:firstLine="0"/>
              <w:jc w:val="left"/>
              <w:rPr>
                <w:sz w:val="28"/>
                <w:szCs w:val="28"/>
              </w:rPr>
            </w:pPr>
            <w:r w:rsidRPr="00665A3E">
              <w:rPr>
                <w:sz w:val="28"/>
                <w:szCs w:val="28"/>
              </w:rPr>
              <w:t>Ismertesse, milyen tényezők hatására vált a női és férfi szerepek kérdése közéleti témává korunkban. Mutassa be a pazarló gazdálkodás néhány környezeti, társadalmi, és kulturális következményét.</w:t>
            </w:r>
          </w:p>
        </w:tc>
      </w:tr>
      <w:tr w:rsidR="00842689" w:rsidRPr="00665A3E" w:rsidTr="00665A3E">
        <w:tblPrEx>
          <w:tblCellMar>
            <w:top w:w="7" w:type="dxa"/>
            <w:left w:w="0" w:type="dxa"/>
          </w:tblCellMar>
        </w:tblPrEx>
        <w:trPr>
          <w:trHeight w:val="562"/>
        </w:trPr>
        <w:tc>
          <w:tcPr>
            <w:tcW w:w="3119" w:type="dxa"/>
            <w:tcBorders>
              <w:top w:val="single" w:sz="4" w:space="0" w:color="000000"/>
              <w:left w:val="single" w:sz="4" w:space="0" w:color="000000"/>
              <w:bottom w:val="single" w:sz="4" w:space="0" w:color="000000"/>
              <w:right w:val="single" w:sz="4" w:space="0" w:color="000000"/>
            </w:tcBorders>
          </w:tcPr>
          <w:p w:rsidR="00842689" w:rsidRPr="00665A3E" w:rsidRDefault="00842689">
            <w:pPr>
              <w:spacing w:after="160" w:line="259" w:lineRule="auto"/>
              <w:ind w:left="0" w:firstLine="0"/>
              <w:jc w:val="left"/>
              <w:rPr>
                <w:sz w:val="28"/>
                <w:szCs w:val="28"/>
              </w:rPr>
            </w:pPr>
          </w:p>
        </w:tc>
        <w:tc>
          <w:tcPr>
            <w:tcW w:w="6379" w:type="dxa"/>
            <w:tcBorders>
              <w:top w:val="single" w:sz="4" w:space="0" w:color="000000"/>
              <w:left w:val="single" w:sz="4" w:space="0" w:color="000000"/>
              <w:bottom w:val="single" w:sz="4" w:space="0" w:color="000000"/>
              <w:right w:val="single" w:sz="4" w:space="0" w:color="000000"/>
            </w:tcBorders>
          </w:tcPr>
          <w:p w:rsidR="00842689" w:rsidRPr="00665A3E" w:rsidRDefault="00842689">
            <w:pPr>
              <w:spacing w:after="0" w:line="259" w:lineRule="auto"/>
              <w:ind w:left="5" w:firstLine="0"/>
              <w:jc w:val="left"/>
              <w:rPr>
                <w:sz w:val="28"/>
                <w:szCs w:val="28"/>
              </w:rPr>
            </w:pPr>
            <w:r w:rsidRPr="00665A3E">
              <w:rPr>
                <w:sz w:val="28"/>
                <w:szCs w:val="28"/>
              </w:rPr>
              <w:t xml:space="preserve">Ismertesse, milyen etikai dilemmákat vet fel az ember-állat </w:t>
            </w:r>
            <w:r w:rsidR="00665A3E" w:rsidRPr="00665A3E">
              <w:rPr>
                <w:sz w:val="28"/>
                <w:szCs w:val="28"/>
              </w:rPr>
              <w:t>viszony, értelmezze ezeket az állattartás és az állatok hasznosításának különféle területein.</w:t>
            </w:r>
          </w:p>
        </w:tc>
      </w:tr>
    </w:tbl>
    <w:p w:rsidR="00D4546F" w:rsidRDefault="00D4546F">
      <w:pPr>
        <w:spacing w:after="0" w:line="259" w:lineRule="auto"/>
        <w:ind w:left="-1419" w:right="188" w:firstLine="0"/>
        <w:jc w:val="left"/>
      </w:pPr>
    </w:p>
    <w:p w:rsidR="008238DA" w:rsidRDefault="008238DA"/>
    <w:sectPr w:rsidR="008238DA" w:rsidSect="00310304">
      <w:headerReference w:type="even" r:id="rId7"/>
      <w:headerReference w:type="default" r:id="rId8"/>
      <w:headerReference w:type="first" r:id="rId9"/>
      <w:pgSz w:w="12240" w:h="15840"/>
      <w:pgMar w:top="1423" w:right="1564" w:bottom="714" w:left="1419" w:header="570"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346" w:rsidRDefault="006C0346">
      <w:pPr>
        <w:spacing w:after="0" w:line="240" w:lineRule="auto"/>
      </w:pPr>
      <w:r>
        <w:separator/>
      </w:r>
    </w:p>
  </w:endnote>
  <w:endnote w:type="continuationSeparator" w:id="0">
    <w:p w:rsidR="006C0346" w:rsidRDefault="006C0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346" w:rsidRDefault="006C0346">
      <w:pPr>
        <w:spacing w:after="0" w:line="240" w:lineRule="auto"/>
      </w:pPr>
      <w:r>
        <w:separator/>
      </w:r>
    </w:p>
  </w:footnote>
  <w:footnote w:type="continuationSeparator" w:id="0">
    <w:p w:rsidR="006C0346" w:rsidRDefault="006C03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6F" w:rsidRDefault="008238DA">
    <w:pPr>
      <w:spacing w:after="0" w:line="259" w:lineRule="auto"/>
      <w:ind w:left="0" w:right="-844" w:firstLine="0"/>
      <w:jc w:val="right"/>
    </w:pPr>
    <w:r>
      <w:rPr>
        <w:rFonts w:ascii="Arial" w:eastAsia="Arial" w:hAnsi="Arial" w:cs="Arial"/>
        <w:color w:val="000000"/>
        <w:sz w:val="16"/>
      </w:rPr>
      <w:t>Hatályos 2017. január 1-jétől.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6F" w:rsidRDefault="008238DA">
    <w:pPr>
      <w:spacing w:after="0" w:line="259" w:lineRule="auto"/>
      <w:ind w:left="0" w:right="-844" w:firstLine="0"/>
      <w:jc w:val="right"/>
    </w:pPr>
    <w:r>
      <w:rPr>
        <w:rFonts w:ascii="Arial" w:eastAsia="Arial" w:hAnsi="Arial" w:cs="Arial"/>
        <w:color w:val="000000"/>
        <w:sz w:val="16"/>
      </w:rPr>
      <w:t>Hatályos 2017. január 1-jétől.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6F" w:rsidRDefault="008238DA">
    <w:pPr>
      <w:spacing w:after="0" w:line="259" w:lineRule="auto"/>
      <w:ind w:left="0" w:right="-844" w:firstLine="0"/>
      <w:jc w:val="right"/>
    </w:pPr>
    <w:r>
      <w:rPr>
        <w:rFonts w:ascii="Arial" w:eastAsia="Arial" w:hAnsi="Arial" w:cs="Arial"/>
        <w:color w:val="000000"/>
        <w:sz w:val="16"/>
      </w:rPr>
      <w:t>Hatályos 2017. január 1-jétől.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E316A"/>
    <w:multiLevelType w:val="hybridMultilevel"/>
    <w:tmpl w:val="CF348EB4"/>
    <w:lvl w:ilvl="0" w:tplc="017A2376">
      <w:start w:val="1"/>
      <w:numFmt w:val="upperRoman"/>
      <w:lvlText w:val="%1."/>
      <w:lvlJc w:val="left"/>
      <w:pPr>
        <w:ind w:left="1524" w:hanging="720"/>
      </w:pPr>
      <w:rPr>
        <w:rFonts w:hint="default"/>
      </w:rPr>
    </w:lvl>
    <w:lvl w:ilvl="1" w:tplc="040E0019" w:tentative="1">
      <w:start w:val="1"/>
      <w:numFmt w:val="lowerLetter"/>
      <w:lvlText w:val="%2."/>
      <w:lvlJc w:val="left"/>
      <w:pPr>
        <w:ind w:left="1884" w:hanging="360"/>
      </w:pPr>
    </w:lvl>
    <w:lvl w:ilvl="2" w:tplc="040E001B" w:tentative="1">
      <w:start w:val="1"/>
      <w:numFmt w:val="lowerRoman"/>
      <w:lvlText w:val="%3."/>
      <w:lvlJc w:val="right"/>
      <w:pPr>
        <w:ind w:left="2604" w:hanging="180"/>
      </w:pPr>
    </w:lvl>
    <w:lvl w:ilvl="3" w:tplc="040E000F" w:tentative="1">
      <w:start w:val="1"/>
      <w:numFmt w:val="decimal"/>
      <w:lvlText w:val="%4."/>
      <w:lvlJc w:val="left"/>
      <w:pPr>
        <w:ind w:left="3324" w:hanging="360"/>
      </w:pPr>
    </w:lvl>
    <w:lvl w:ilvl="4" w:tplc="040E0019" w:tentative="1">
      <w:start w:val="1"/>
      <w:numFmt w:val="lowerLetter"/>
      <w:lvlText w:val="%5."/>
      <w:lvlJc w:val="left"/>
      <w:pPr>
        <w:ind w:left="4044" w:hanging="360"/>
      </w:pPr>
    </w:lvl>
    <w:lvl w:ilvl="5" w:tplc="040E001B" w:tentative="1">
      <w:start w:val="1"/>
      <w:numFmt w:val="lowerRoman"/>
      <w:lvlText w:val="%6."/>
      <w:lvlJc w:val="right"/>
      <w:pPr>
        <w:ind w:left="4764" w:hanging="180"/>
      </w:pPr>
    </w:lvl>
    <w:lvl w:ilvl="6" w:tplc="040E000F" w:tentative="1">
      <w:start w:val="1"/>
      <w:numFmt w:val="decimal"/>
      <w:lvlText w:val="%7."/>
      <w:lvlJc w:val="left"/>
      <w:pPr>
        <w:ind w:left="5484" w:hanging="360"/>
      </w:pPr>
    </w:lvl>
    <w:lvl w:ilvl="7" w:tplc="040E0019" w:tentative="1">
      <w:start w:val="1"/>
      <w:numFmt w:val="lowerLetter"/>
      <w:lvlText w:val="%8."/>
      <w:lvlJc w:val="left"/>
      <w:pPr>
        <w:ind w:left="6204" w:hanging="360"/>
      </w:pPr>
    </w:lvl>
    <w:lvl w:ilvl="8" w:tplc="040E001B" w:tentative="1">
      <w:start w:val="1"/>
      <w:numFmt w:val="lowerRoman"/>
      <w:lvlText w:val="%9."/>
      <w:lvlJc w:val="right"/>
      <w:pPr>
        <w:ind w:left="6924" w:hanging="180"/>
      </w:pPr>
    </w:lvl>
  </w:abstractNum>
  <w:abstractNum w:abstractNumId="1">
    <w:nsid w:val="71AA482A"/>
    <w:multiLevelType w:val="hybridMultilevel"/>
    <w:tmpl w:val="5D982E26"/>
    <w:lvl w:ilvl="0" w:tplc="BE7066D8">
      <w:start w:val="1"/>
      <w:numFmt w:val="bullet"/>
      <w:lvlText w:val="-"/>
      <w:lvlJc w:val="left"/>
      <w:pPr>
        <w:ind w:left="39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0B181458">
      <w:start w:val="1"/>
      <w:numFmt w:val="bullet"/>
      <w:lvlText w:val="o"/>
      <w:lvlJc w:val="left"/>
      <w:pPr>
        <w:ind w:left="13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DE9EE916">
      <w:start w:val="1"/>
      <w:numFmt w:val="bullet"/>
      <w:lvlText w:val="▪"/>
      <w:lvlJc w:val="left"/>
      <w:pPr>
        <w:ind w:left="20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6D8611EA">
      <w:start w:val="1"/>
      <w:numFmt w:val="bullet"/>
      <w:lvlText w:val="•"/>
      <w:lvlJc w:val="left"/>
      <w:pPr>
        <w:ind w:left="27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ABECF46A">
      <w:start w:val="1"/>
      <w:numFmt w:val="bullet"/>
      <w:lvlText w:val="o"/>
      <w:lvlJc w:val="left"/>
      <w:pPr>
        <w:ind w:left="34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43046694">
      <w:start w:val="1"/>
      <w:numFmt w:val="bullet"/>
      <w:lvlText w:val="▪"/>
      <w:lvlJc w:val="left"/>
      <w:pPr>
        <w:ind w:left="42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C06ED6DA">
      <w:start w:val="1"/>
      <w:numFmt w:val="bullet"/>
      <w:lvlText w:val="•"/>
      <w:lvlJc w:val="left"/>
      <w:pPr>
        <w:ind w:left="49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07C0CF88">
      <w:start w:val="1"/>
      <w:numFmt w:val="bullet"/>
      <w:lvlText w:val="o"/>
      <w:lvlJc w:val="left"/>
      <w:pPr>
        <w:ind w:left="56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543E577A">
      <w:start w:val="1"/>
      <w:numFmt w:val="bullet"/>
      <w:lvlText w:val="▪"/>
      <w:lvlJc w:val="left"/>
      <w:pPr>
        <w:ind w:left="63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4546F"/>
    <w:rsid w:val="00310304"/>
    <w:rsid w:val="0066103E"/>
    <w:rsid w:val="00665A3E"/>
    <w:rsid w:val="006C0346"/>
    <w:rsid w:val="008238DA"/>
    <w:rsid w:val="00842689"/>
    <w:rsid w:val="00D4546F"/>
    <w:rsid w:val="00E664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0304"/>
    <w:pPr>
      <w:spacing w:after="11" w:line="268" w:lineRule="auto"/>
      <w:ind w:left="151" w:firstLine="230"/>
      <w:jc w:val="both"/>
    </w:pPr>
    <w:rPr>
      <w:rFonts w:ascii="Times New Roman" w:eastAsia="Times New Roman" w:hAnsi="Times New Roman" w:cs="Times New Roman"/>
      <w:color w:val="222222"/>
      <w:sz w:val="24"/>
    </w:rPr>
  </w:style>
  <w:style w:type="paragraph" w:styleId="Cmsor1">
    <w:name w:val="heading 1"/>
    <w:next w:val="Norml"/>
    <w:link w:val="Cmsor1Char"/>
    <w:uiPriority w:val="9"/>
    <w:unhideWhenUsed/>
    <w:qFormat/>
    <w:rsid w:val="00310304"/>
    <w:pPr>
      <w:keepNext/>
      <w:keepLines/>
      <w:spacing w:after="0"/>
      <w:ind w:left="150"/>
      <w:jc w:val="center"/>
      <w:outlineLvl w:val="0"/>
    </w:pPr>
    <w:rPr>
      <w:rFonts w:ascii="Times New Roman" w:eastAsia="Times New Roman" w:hAnsi="Times New Roman" w:cs="Times New Roman"/>
      <w:b/>
      <w:i/>
      <w:color w:val="222222"/>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310304"/>
    <w:rPr>
      <w:rFonts w:ascii="Times New Roman" w:eastAsia="Times New Roman" w:hAnsi="Times New Roman" w:cs="Times New Roman"/>
      <w:b/>
      <w:i/>
      <w:color w:val="222222"/>
      <w:sz w:val="24"/>
    </w:rPr>
  </w:style>
  <w:style w:type="table" w:customStyle="1" w:styleId="TableGrid">
    <w:name w:val="TableGrid"/>
    <w:rsid w:val="00310304"/>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84268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4360</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Oktatási Hivatal</dc:creator>
  <cp:lastModifiedBy>Történelem</cp:lastModifiedBy>
  <cp:revision>2</cp:revision>
  <dcterms:created xsi:type="dcterms:W3CDTF">2017-02-22T07:06:00Z</dcterms:created>
  <dcterms:modified xsi:type="dcterms:W3CDTF">2017-02-22T07:06:00Z</dcterms:modified>
</cp:coreProperties>
</file>